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84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00"/>
        <w:gridCol w:w="2268"/>
        <w:gridCol w:w="2693"/>
        <w:gridCol w:w="1418"/>
        <w:gridCol w:w="4252"/>
        <w:gridCol w:w="3553"/>
      </w:tblGrid>
      <w:tr w:rsidR="0030434B" w:rsidTr="006E59B5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1373AB" w:rsidRDefault="001373AB" w:rsidP="001373AB">
            <w:r>
              <w:t>Bölüm Norm Kadro</w:t>
            </w:r>
          </w:p>
          <w:p w:rsidR="0030434B" w:rsidRDefault="001373AB" w:rsidP="001373AB">
            <w:r>
              <w:t>Tespit İşlemleri</w:t>
            </w:r>
          </w:p>
        </w:tc>
        <w:tc>
          <w:tcPr>
            <w:tcW w:w="2693" w:type="dxa"/>
            <w:vAlign w:val="center"/>
          </w:tcPr>
          <w:p w:rsidR="001373AB" w:rsidRDefault="001373AB" w:rsidP="001373AB">
            <w:r>
              <w:t>-Kurumsal itibar kaybı,</w:t>
            </w:r>
          </w:p>
          <w:p w:rsidR="001373AB" w:rsidRDefault="001373AB" w:rsidP="001373AB">
            <w:r>
              <w:t>-Mali ve özlük hak kaybı,</w:t>
            </w:r>
          </w:p>
          <w:p w:rsidR="001373AB" w:rsidRDefault="001373AB" w:rsidP="001373AB">
            <w:r>
              <w:t>-Kamu zararı,</w:t>
            </w:r>
          </w:p>
          <w:p w:rsidR="001373AB" w:rsidRDefault="001373AB" w:rsidP="001373AB">
            <w:r>
              <w:t>-Eğitim-öğretimde</w:t>
            </w:r>
          </w:p>
          <w:p w:rsidR="0030434B" w:rsidRDefault="001373AB" w:rsidP="001373AB">
            <w:r>
              <w:t>aksaklıkların yaşanması,</w:t>
            </w:r>
          </w:p>
        </w:tc>
        <w:tc>
          <w:tcPr>
            <w:tcW w:w="1418" w:type="dxa"/>
            <w:vAlign w:val="center"/>
          </w:tcPr>
          <w:p w:rsidR="0030434B" w:rsidRDefault="001373AB" w:rsidP="00F1790B">
            <w:r w:rsidRPr="001373AB">
              <w:t>Yüksek</w:t>
            </w:r>
          </w:p>
        </w:tc>
        <w:tc>
          <w:tcPr>
            <w:tcW w:w="4252" w:type="dxa"/>
            <w:vAlign w:val="center"/>
          </w:tcPr>
          <w:p w:rsidR="001373AB" w:rsidRDefault="001373AB" w:rsidP="001373AB">
            <w:pPr>
              <w:jc w:val="both"/>
            </w:pPr>
            <w:r>
              <w:t>Üniversitemizin</w:t>
            </w:r>
            <w:r w:rsidR="006E59B5">
              <w:t xml:space="preserve"> </w:t>
            </w:r>
            <w:r>
              <w:t>eğitim-öğretim faaliyetlerinin en</w:t>
            </w:r>
            <w:r w:rsidR="006E59B5">
              <w:t xml:space="preserve"> </w:t>
            </w:r>
            <w:r>
              <w:t>üst seviyeye taşıma hedefleri doğrultusunda</w:t>
            </w:r>
            <w:r w:rsidR="006E59B5">
              <w:t xml:space="preserve"> </w:t>
            </w:r>
            <w:r>
              <w:t>öğretim elemanı kadro tespitinin yapılması ve</w:t>
            </w:r>
          </w:p>
          <w:p w:rsidR="0030434B" w:rsidRDefault="001373AB" w:rsidP="001373AB">
            <w:pPr>
              <w:jc w:val="both"/>
            </w:pPr>
            <w:r>
              <w:t>Dekanlığa bildirilmesi,</w:t>
            </w:r>
          </w:p>
        </w:tc>
        <w:tc>
          <w:tcPr>
            <w:tcW w:w="3553" w:type="dxa"/>
            <w:vAlign w:val="center"/>
          </w:tcPr>
          <w:p w:rsidR="001373AB" w:rsidRDefault="001373AB" w:rsidP="001373AB">
            <w:r>
              <w:t>-Görevle ilgili mevzuata sahip olmak,</w:t>
            </w:r>
          </w:p>
          <w:p w:rsidR="001373AB" w:rsidRDefault="001373AB" w:rsidP="001373AB">
            <w:r>
              <w:t>-Mesleki alanda tecrübeli olmak,</w:t>
            </w:r>
          </w:p>
          <w:p w:rsidR="001373AB" w:rsidRDefault="001373AB" w:rsidP="001373AB">
            <w:r>
              <w:t>-Dikkatli ve özenli olmak,</w:t>
            </w:r>
          </w:p>
          <w:p w:rsidR="001373AB" w:rsidRDefault="001373AB" w:rsidP="001373AB">
            <w:r>
              <w:t>-İşi yapabilme yeteneğine sahip</w:t>
            </w:r>
          </w:p>
          <w:p w:rsidR="0030434B" w:rsidRDefault="001373AB" w:rsidP="001373AB">
            <w:r>
              <w:t>olmak</w:t>
            </w:r>
          </w:p>
        </w:tc>
      </w:tr>
      <w:tr w:rsidR="0030434B" w:rsidTr="006E59B5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633E44" w:rsidRDefault="00633E44" w:rsidP="00633E44">
            <w:r>
              <w:t>Final Sınav</w:t>
            </w:r>
          </w:p>
          <w:p w:rsidR="00633E44" w:rsidRDefault="00633E44" w:rsidP="00633E44">
            <w:r>
              <w:t>Takviminin</w:t>
            </w:r>
          </w:p>
          <w:p w:rsidR="0030434B" w:rsidRDefault="00633E44" w:rsidP="00633E44">
            <w:r>
              <w:t>Hazırlaması İşlemleri</w:t>
            </w:r>
          </w:p>
        </w:tc>
        <w:tc>
          <w:tcPr>
            <w:tcW w:w="2693" w:type="dxa"/>
            <w:vAlign w:val="center"/>
          </w:tcPr>
          <w:p w:rsidR="00633E44" w:rsidRDefault="00633E44" w:rsidP="00633E44">
            <w:r>
              <w:t>-Hak kaybı,</w:t>
            </w:r>
          </w:p>
          <w:p w:rsidR="00633E44" w:rsidRDefault="00633E44" w:rsidP="00633E44">
            <w:r>
              <w:t>-Eğitim-öğretimde</w:t>
            </w:r>
          </w:p>
          <w:p w:rsidR="0030434B" w:rsidRDefault="00633E44" w:rsidP="00633E44">
            <w:r>
              <w:t>aksaklıkların yaşanması,</w:t>
            </w:r>
          </w:p>
        </w:tc>
        <w:tc>
          <w:tcPr>
            <w:tcW w:w="1418" w:type="dxa"/>
            <w:vAlign w:val="center"/>
          </w:tcPr>
          <w:p w:rsidR="0030434B" w:rsidRPr="00EB524D" w:rsidRDefault="00633E44" w:rsidP="00EB524D">
            <w:pPr>
              <w:jc w:val="center"/>
            </w:pPr>
            <w:r w:rsidRPr="00633E44">
              <w:t>Orta</w:t>
            </w:r>
          </w:p>
        </w:tc>
        <w:tc>
          <w:tcPr>
            <w:tcW w:w="4252" w:type="dxa"/>
            <w:vAlign w:val="center"/>
          </w:tcPr>
          <w:p w:rsidR="0030434B" w:rsidRPr="00EB524D" w:rsidRDefault="00633E44" w:rsidP="006E59B5">
            <w:pPr>
              <w:jc w:val="both"/>
            </w:pPr>
            <w:r>
              <w:t>Lisansüstü Programların final sınav takviminin</w:t>
            </w:r>
            <w:r w:rsidR="006E59B5">
              <w:t xml:space="preserve"> </w:t>
            </w:r>
            <w:r>
              <w:t>zamanında dikkatli ve özenli hazırlanması,</w:t>
            </w:r>
            <w:r w:rsidR="006E59B5">
              <w:t xml:space="preserve"> </w:t>
            </w:r>
            <w:r>
              <w:t>duyurularının zamanında yapılması,</w:t>
            </w:r>
          </w:p>
        </w:tc>
        <w:tc>
          <w:tcPr>
            <w:tcW w:w="3553" w:type="dxa"/>
            <w:vAlign w:val="center"/>
          </w:tcPr>
          <w:p w:rsidR="00633E44" w:rsidRDefault="00633E44" w:rsidP="00633E44">
            <w:r>
              <w:t>-Görevle ilgili mevzuata sahip olmak,</w:t>
            </w:r>
          </w:p>
          <w:p w:rsidR="00633E44" w:rsidRDefault="00633E44" w:rsidP="00633E44">
            <w:r>
              <w:t>-Mesleki alanda tecrübeli olmak,</w:t>
            </w:r>
          </w:p>
          <w:p w:rsidR="00633E44" w:rsidRDefault="00633E44" w:rsidP="00633E44">
            <w:r>
              <w:t>-Zaman yönetimine sahip olmak,</w:t>
            </w:r>
          </w:p>
          <w:p w:rsidR="00633E44" w:rsidRDefault="00633E44" w:rsidP="00633E44">
            <w:r>
              <w:t>- İşi yapabilme yeteneğine sahip</w:t>
            </w:r>
          </w:p>
          <w:p w:rsidR="0030434B" w:rsidRPr="00EB524D" w:rsidRDefault="00633E44" w:rsidP="00633E44">
            <w:r>
              <w:t>olmak,</w:t>
            </w:r>
          </w:p>
        </w:tc>
      </w:tr>
      <w:tr w:rsidR="0030434B" w:rsidTr="006E59B5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FA3A6A" w:rsidRDefault="00FA3A6A" w:rsidP="00FA3A6A">
            <w:r>
              <w:t>Yüksek Lisans,</w:t>
            </w:r>
          </w:p>
          <w:p w:rsidR="00FA3A6A" w:rsidRDefault="00FA3A6A" w:rsidP="00FA3A6A">
            <w:r>
              <w:t>Doktora</w:t>
            </w:r>
          </w:p>
          <w:p w:rsidR="00FA3A6A" w:rsidRDefault="00FA3A6A" w:rsidP="00FA3A6A">
            <w:r>
              <w:t>Programlarının,</w:t>
            </w:r>
          </w:p>
          <w:p w:rsidR="00FA3A6A" w:rsidRDefault="00FA3A6A" w:rsidP="00FA3A6A">
            <w:r>
              <w:t>Pprogram</w:t>
            </w:r>
          </w:p>
          <w:p w:rsidR="00FA3A6A" w:rsidRDefault="00FA3A6A" w:rsidP="00FA3A6A">
            <w:r>
              <w:t>Açma/kapama</w:t>
            </w:r>
          </w:p>
          <w:p w:rsidR="0030434B" w:rsidRDefault="00FA3A6A" w:rsidP="00FA3A6A">
            <w:r>
              <w:t>İşlemleri</w:t>
            </w:r>
          </w:p>
        </w:tc>
        <w:tc>
          <w:tcPr>
            <w:tcW w:w="2693" w:type="dxa"/>
            <w:vAlign w:val="center"/>
          </w:tcPr>
          <w:p w:rsidR="00FA3A6A" w:rsidRDefault="00FA3A6A" w:rsidP="00FA3A6A">
            <w:r>
              <w:t>-Kurumsal itibar kaybı,</w:t>
            </w:r>
          </w:p>
          <w:p w:rsidR="00FA3A6A" w:rsidRDefault="00FA3A6A" w:rsidP="00FA3A6A">
            <w:r>
              <w:t>-Hak kaybı,</w:t>
            </w:r>
          </w:p>
          <w:p w:rsidR="00FA3A6A" w:rsidRDefault="00FA3A6A" w:rsidP="00FA3A6A">
            <w:r>
              <w:t>-Eğitim-öğretimde</w:t>
            </w:r>
          </w:p>
          <w:p w:rsidR="0030434B" w:rsidRDefault="00FA3A6A" w:rsidP="00FA3A6A">
            <w:r>
              <w:t>aksaklıkların yaşanması,</w:t>
            </w:r>
          </w:p>
        </w:tc>
        <w:tc>
          <w:tcPr>
            <w:tcW w:w="1418" w:type="dxa"/>
            <w:vAlign w:val="center"/>
          </w:tcPr>
          <w:p w:rsidR="0030434B" w:rsidRPr="00EB524D" w:rsidRDefault="00FA3A6A" w:rsidP="00EB524D">
            <w:pPr>
              <w:jc w:val="center"/>
            </w:pPr>
            <w:r w:rsidRPr="00FA3A6A">
              <w:t>Yüksek</w:t>
            </w:r>
          </w:p>
        </w:tc>
        <w:tc>
          <w:tcPr>
            <w:tcW w:w="4252" w:type="dxa"/>
            <w:vAlign w:val="center"/>
          </w:tcPr>
          <w:p w:rsidR="0030434B" w:rsidRPr="00EB524D" w:rsidRDefault="00FA3A6A" w:rsidP="006E59B5">
            <w:r w:rsidRPr="00FA3A6A">
              <w:t>Yüksek Lisans, Doktora programlarının, program</w:t>
            </w:r>
            <w:r w:rsidR="006E59B5">
              <w:t xml:space="preserve"> </w:t>
            </w:r>
            <w:r w:rsidRPr="00FA3A6A">
              <w:t>açma/kapama işlemleri ile ilgili Bölüm</w:t>
            </w:r>
            <w:r w:rsidR="006E59B5">
              <w:t xml:space="preserve"> </w:t>
            </w:r>
            <w:r w:rsidRPr="00FA3A6A">
              <w:t>Akademik Kurul Kararlarının zamanında</w:t>
            </w:r>
            <w:r w:rsidR="006E59B5">
              <w:t xml:space="preserve"> </w:t>
            </w:r>
            <w:r w:rsidRPr="00FA3A6A">
              <w:t>yapılması,</w:t>
            </w:r>
          </w:p>
        </w:tc>
        <w:tc>
          <w:tcPr>
            <w:tcW w:w="3553" w:type="dxa"/>
            <w:vAlign w:val="center"/>
          </w:tcPr>
          <w:p w:rsidR="00FA3A6A" w:rsidRPr="00FA3A6A" w:rsidRDefault="00FA3A6A" w:rsidP="00F1790B">
            <w:r w:rsidRPr="00FA3A6A">
              <w:t>-Görevle ilgili mevzuata sahip olmak,</w:t>
            </w:r>
          </w:p>
          <w:p w:rsidR="00FA3A6A" w:rsidRPr="00FA3A6A" w:rsidRDefault="00FA3A6A" w:rsidP="00F1790B">
            <w:r w:rsidRPr="00FA3A6A">
              <w:t>-Mesleki alanda tecrübeli olmak,</w:t>
            </w:r>
          </w:p>
          <w:p w:rsidR="0030434B" w:rsidRPr="00EB524D" w:rsidRDefault="00FA3A6A" w:rsidP="00F1790B">
            <w:r w:rsidRPr="00FA3A6A">
              <w:t>-Zaman yönetimine sahip olmak,</w:t>
            </w:r>
          </w:p>
        </w:tc>
      </w:tr>
      <w:tr w:rsidR="0030434B" w:rsidTr="006E59B5">
        <w:trPr>
          <w:trHeight w:val="3106"/>
        </w:trPr>
        <w:tc>
          <w:tcPr>
            <w:tcW w:w="700" w:type="dxa"/>
            <w:shd w:val="clear" w:color="auto" w:fill="FFFFFF" w:themeFill="background1"/>
            <w:vAlign w:val="center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30434B" w:rsidRDefault="00FA3A6A" w:rsidP="00EB524D">
            <w:r w:rsidRPr="00FA3A6A">
              <w:t>Tez Sınavı İşlemleri</w:t>
            </w:r>
          </w:p>
        </w:tc>
        <w:tc>
          <w:tcPr>
            <w:tcW w:w="2693" w:type="dxa"/>
            <w:vAlign w:val="center"/>
          </w:tcPr>
          <w:p w:rsidR="00FA3A6A" w:rsidRDefault="00FA3A6A" w:rsidP="00FA3A6A">
            <w:r>
              <w:t>-Kurumsal itibar kaybı,</w:t>
            </w:r>
          </w:p>
          <w:p w:rsidR="00FA3A6A" w:rsidRDefault="00FA3A6A" w:rsidP="00FA3A6A">
            <w:r>
              <w:t>-Hak kaybı,</w:t>
            </w:r>
          </w:p>
          <w:p w:rsidR="00FA3A6A" w:rsidRDefault="00FA3A6A" w:rsidP="00FA3A6A">
            <w:r>
              <w:t>-Eğitim-öğretimde</w:t>
            </w:r>
          </w:p>
          <w:p w:rsidR="0030434B" w:rsidRDefault="00FA3A6A" w:rsidP="00FA3A6A">
            <w:r>
              <w:t>aksaklıkların yaşanması,</w:t>
            </w:r>
          </w:p>
        </w:tc>
        <w:tc>
          <w:tcPr>
            <w:tcW w:w="1418" w:type="dxa"/>
            <w:vAlign w:val="center"/>
          </w:tcPr>
          <w:p w:rsidR="0030434B" w:rsidRPr="00EB524D" w:rsidRDefault="00FA3A6A" w:rsidP="00E874FD">
            <w:r w:rsidRPr="00FA3A6A">
              <w:t>Yüksek</w:t>
            </w:r>
          </w:p>
        </w:tc>
        <w:tc>
          <w:tcPr>
            <w:tcW w:w="4252" w:type="dxa"/>
            <w:vAlign w:val="center"/>
          </w:tcPr>
          <w:p w:rsidR="0030434B" w:rsidRPr="00EB524D" w:rsidRDefault="00FA3A6A" w:rsidP="006E59B5">
            <w:r w:rsidRPr="00FA3A6A">
              <w:t>Yüksek Lisans, Doktora programlarında öğrenim</w:t>
            </w:r>
            <w:r w:rsidR="006E59B5">
              <w:t xml:space="preserve"> </w:t>
            </w:r>
            <w:r w:rsidRPr="00FA3A6A">
              <w:t>gören öğrencilerin tez sınavında görevlendirilen</w:t>
            </w:r>
            <w:r w:rsidR="006E59B5">
              <w:t xml:space="preserve"> </w:t>
            </w:r>
            <w:r w:rsidRPr="00FA3A6A">
              <w:t>Jürilere, Fakülte Yönetim Kurulu tarafından</w:t>
            </w:r>
            <w:r w:rsidR="006E59B5">
              <w:t xml:space="preserve"> </w:t>
            </w:r>
            <w:r w:rsidRPr="00FA3A6A">
              <w:t>belirlenen yer ve saatte Tez Savunma Sınavına</w:t>
            </w:r>
            <w:r w:rsidR="006E59B5">
              <w:t xml:space="preserve"> </w:t>
            </w:r>
            <w:r w:rsidRPr="00FA3A6A">
              <w:t>davet yazısının gönderilmesi, takibinin</w:t>
            </w:r>
            <w:r w:rsidR="006E59B5">
              <w:t xml:space="preserve"> </w:t>
            </w:r>
            <w:r w:rsidRPr="00FA3A6A">
              <w:t>sağlanması, Tez Savunma Sınav Tutanağı</w:t>
            </w:r>
            <w:r w:rsidR="006E59B5">
              <w:t xml:space="preserve"> </w:t>
            </w:r>
            <w:r w:rsidRPr="00FA3A6A">
              <w:t>Formunun eksiksiz teslim alınması,</w:t>
            </w:r>
          </w:p>
        </w:tc>
        <w:tc>
          <w:tcPr>
            <w:tcW w:w="3553" w:type="dxa"/>
            <w:vAlign w:val="center"/>
          </w:tcPr>
          <w:p w:rsidR="00FA3A6A" w:rsidRPr="00FA3A6A" w:rsidRDefault="00FA3A6A" w:rsidP="00E874FD">
            <w:r w:rsidRPr="00FA3A6A">
              <w:t>-Görevle ilgili mevzuata sahip olmak,</w:t>
            </w:r>
          </w:p>
          <w:p w:rsidR="00FA3A6A" w:rsidRPr="00FA3A6A" w:rsidRDefault="00FA3A6A" w:rsidP="00E874FD">
            <w:r w:rsidRPr="00FA3A6A">
              <w:t>-Mesleki alanda tecrübeli olmak,</w:t>
            </w:r>
          </w:p>
          <w:p w:rsidR="0030434B" w:rsidRPr="00EB524D" w:rsidRDefault="00FA3A6A" w:rsidP="00E874FD">
            <w:r w:rsidRPr="00FA3A6A">
              <w:t>-Zaman yönetimine sahip olmak,</w:t>
            </w:r>
          </w:p>
        </w:tc>
      </w:tr>
      <w:tr w:rsidR="0030434B" w:rsidTr="006E59B5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70D31" w:rsidRDefault="00370D31" w:rsidP="00370D31">
            <w:r>
              <w:t>Bölüm Faaliyet,</w:t>
            </w:r>
          </w:p>
          <w:p w:rsidR="00370D31" w:rsidRDefault="00370D31" w:rsidP="00370D31">
            <w:r>
              <w:t>Stratejik Plan,</w:t>
            </w:r>
          </w:p>
          <w:p w:rsidR="00370D31" w:rsidRDefault="00370D31" w:rsidP="00370D31">
            <w:r>
              <w:t>Performans</w:t>
            </w:r>
          </w:p>
          <w:p w:rsidR="00370D31" w:rsidRDefault="00370D31" w:rsidP="00370D31">
            <w:r>
              <w:t>Kriterlerinin</w:t>
            </w:r>
          </w:p>
          <w:p w:rsidR="0030434B" w:rsidRDefault="00370D31" w:rsidP="00370D31">
            <w:r>
              <w:t>Hazırlanması İşlemleri</w:t>
            </w:r>
          </w:p>
        </w:tc>
        <w:tc>
          <w:tcPr>
            <w:tcW w:w="2693" w:type="dxa"/>
            <w:vAlign w:val="center"/>
          </w:tcPr>
          <w:p w:rsidR="00370D31" w:rsidRDefault="00370D31" w:rsidP="00370D31">
            <w:r>
              <w:t>-Kurumsallaşmanın</w:t>
            </w:r>
          </w:p>
          <w:p w:rsidR="00370D31" w:rsidRDefault="00370D31" w:rsidP="00370D31">
            <w:r>
              <w:t>Gecikmesi,</w:t>
            </w:r>
          </w:p>
          <w:p w:rsidR="00370D31" w:rsidRDefault="00370D31" w:rsidP="00370D31">
            <w:r>
              <w:t>-Güven ve Kurum İtibar</w:t>
            </w:r>
          </w:p>
          <w:p w:rsidR="0030434B" w:rsidRDefault="00370D31" w:rsidP="00370D31">
            <w:r>
              <w:t>Kaybı,</w:t>
            </w:r>
          </w:p>
        </w:tc>
        <w:tc>
          <w:tcPr>
            <w:tcW w:w="1418" w:type="dxa"/>
            <w:vAlign w:val="center"/>
          </w:tcPr>
          <w:p w:rsidR="0030434B" w:rsidRPr="00EB524D" w:rsidRDefault="00370D31" w:rsidP="00EB524D">
            <w:pPr>
              <w:jc w:val="center"/>
            </w:pPr>
            <w:r w:rsidRPr="00370D31">
              <w:t>Yüksek</w:t>
            </w:r>
          </w:p>
        </w:tc>
        <w:tc>
          <w:tcPr>
            <w:tcW w:w="4252" w:type="dxa"/>
            <w:vAlign w:val="center"/>
          </w:tcPr>
          <w:p w:rsidR="00370D31" w:rsidRDefault="00370D31" w:rsidP="00370D31">
            <w:pPr>
              <w:jc w:val="both"/>
            </w:pPr>
            <w:r>
              <w:t>Bölüm faaliyetlerinin kurumsal hedefler</w:t>
            </w:r>
          </w:p>
          <w:p w:rsidR="0030434B" w:rsidRPr="00EB524D" w:rsidRDefault="00370D31" w:rsidP="006E59B5">
            <w:pPr>
              <w:jc w:val="both"/>
            </w:pPr>
            <w:r>
              <w:t>doğrultusunda dikkatli ve özenli yürütülmesi,</w:t>
            </w:r>
            <w:r w:rsidR="006E59B5">
              <w:t xml:space="preserve"> </w:t>
            </w:r>
            <w:r>
              <w:t>etkinlik ve verimliliğin arttırılması, performans</w:t>
            </w:r>
            <w:r w:rsidR="006E59B5">
              <w:t xml:space="preserve"> </w:t>
            </w:r>
            <w:r>
              <w:t>kriterlerinin yüksek ve ölçülebilir olmasının</w:t>
            </w:r>
            <w:r w:rsidR="006E59B5">
              <w:t xml:space="preserve"> </w:t>
            </w:r>
            <w:r>
              <w:t>sağlanması, öğretim elemanları arasında dönem</w:t>
            </w:r>
            <w:r w:rsidR="006E59B5">
              <w:t xml:space="preserve"> </w:t>
            </w:r>
            <w:r>
              <w:t>ve eğitim yılı ile ilgili gerekli işbölümü ve</w:t>
            </w:r>
            <w:r w:rsidR="006E59B5">
              <w:t xml:space="preserve"> </w:t>
            </w:r>
            <w:r>
              <w:t>güncelleme paylaşımın yapılmasının sağlanması,</w:t>
            </w:r>
          </w:p>
        </w:tc>
        <w:tc>
          <w:tcPr>
            <w:tcW w:w="3553" w:type="dxa"/>
            <w:vAlign w:val="center"/>
          </w:tcPr>
          <w:p w:rsidR="00370D31" w:rsidRDefault="00370D31" w:rsidP="00370D31">
            <w:r>
              <w:t>-Görevle ilgili mevzuata sahip olmak,</w:t>
            </w:r>
          </w:p>
          <w:p w:rsidR="00370D31" w:rsidRDefault="00370D31" w:rsidP="00370D31">
            <w:r>
              <w:t>-Mesleki alanda tecrübeli olmak,</w:t>
            </w:r>
          </w:p>
          <w:p w:rsidR="0030434B" w:rsidRPr="00EB524D" w:rsidRDefault="00370D31" w:rsidP="00370D31">
            <w:r>
              <w:t>-Dikkatli ve özenli olmak,</w:t>
            </w:r>
          </w:p>
        </w:tc>
      </w:tr>
      <w:tr w:rsidR="0030434B" w:rsidTr="006E59B5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1C06EB" w:rsidRDefault="001C06EB" w:rsidP="001C06EB">
            <w:r>
              <w:t>Bölüm ile ilgili</w:t>
            </w:r>
          </w:p>
          <w:p w:rsidR="001C06EB" w:rsidRDefault="001C06EB" w:rsidP="001C06EB">
            <w:r>
              <w:t>Yazışmaların</w:t>
            </w:r>
          </w:p>
          <w:p w:rsidR="0030434B" w:rsidRDefault="001C06EB" w:rsidP="001C06EB">
            <w:r>
              <w:t>Yapılması İşlemleri</w:t>
            </w:r>
          </w:p>
        </w:tc>
        <w:tc>
          <w:tcPr>
            <w:tcW w:w="2693" w:type="dxa"/>
            <w:vAlign w:val="center"/>
          </w:tcPr>
          <w:p w:rsidR="001C06EB" w:rsidRDefault="001C06EB" w:rsidP="001C06EB">
            <w:r>
              <w:t>-İşlerin aksaması,</w:t>
            </w:r>
          </w:p>
          <w:p w:rsidR="001C06EB" w:rsidRDefault="001C06EB" w:rsidP="001C06EB">
            <w:r>
              <w:t>-Kurumsal İtibar Kaybı,</w:t>
            </w:r>
          </w:p>
          <w:p w:rsidR="001C06EB" w:rsidRDefault="001C06EB" w:rsidP="001C06EB">
            <w:r>
              <w:t>-Hak mağduriyeti</w:t>
            </w:r>
          </w:p>
          <w:p w:rsidR="001C06EB" w:rsidRDefault="001C06EB" w:rsidP="001C06EB">
            <w:r>
              <w:t>-Görev Aksaması,</w:t>
            </w:r>
          </w:p>
          <w:p w:rsidR="001C06EB" w:rsidRDefault="001C06EB" w:rsidP="001C06EB">
            <w:r>
              <w:t>-Bölüm içi karışıklığa</w:t>
            </w:r>
          </w:p>
          <w:p w:rsidR="0030434B" w:rsidRDefault="001C06EB" w:rsidP="001C06EB">
            <w:r>
              <w:lastRenderedPageBreak/>
              <w:t>sebebiyet verme,</w:t>
            </w:r>
          </w:p>
        </w:tc>
        <w:tc>
          <w:tcPr>
            <w:tcW w:w="1418" w:type="dxa"/>
            <w:vAlign w:val="center"/>
          </w:tcPr>
          <w:p w:rsidR="0030434B" w:rsidRDefault="001C06EB" w:rsidP="00F0688C">
            <w:r w:rsidRPr="001C06EB">
              <w:lastRenderedPageBreak/>
              <w:t>Yüksek</w:t>
            </w:r>
          </w:p>
        </w:tc>
        <w:tc>
          <w:tcPr>
            <w:tcW w:w="4252" w:type="dxa"/>
            <w:vAlign w:val="center"/>
          </w:tcPr>
          <w:p w:rsidR="001C06EB" w:rsidRPr="001C06EB" w:rsidRDefault="001C06EB" w:rsidP="00F0688C">
            <w:r w:rsidRPr="001C06EB">
              <w:t>Bölüm ile ilgili yazışmaların zamanında</w:t>
            </w:r>
          </w:p>
          <w:p w:rsidR="0030434B" w:rsidRDefault="001C06EB" w:rsidP="006E59B5">
            <w:r w:rsidRPr="001C06EB">
              <w:t>yapılması, bölüm içi koordinasyonun sağlanması,</w:t>
            </w:r>
            <w:r w:rsidR="006E59B5">
              <w:t xml:space="preserve"> </w:t>
            </w:r>
            <w:r w:rsidRPr="001C06EB">
              <w:t>EBYS üzerinden evrakların rutin olarak takip</w:t>
            </w:r>
            <w:r w:rsidR="006E59B5">
              <w:t xml:space="preserve"> </w:t>
            </w:r>
            <w:r w:rsidRPr="001C06EB">
              <w:t>edilmesi, bölüm içi koordinasyonun sağlanması,</w:t>
            </w:r>
          </w:p>
        </w:tc>
        <w:tc>
          <w:tcPr>
            <w:tcW w:w="3553" w:type="dxa"/>
            <w:vAlign w:val="center"/>
          </w:tcPr>
          <w:p w:rsidR="001C06EB" w:rsidRPr="001C06EB" w:rsidRDefault="001C06EB" w:rsidP="00F0688C">
            <w:r w:rsidRPr="001C06EB">
              <w:t>Görevle ilgili mevzuata sahip olmak,</w:t>
            </w:r>
          </w:p>
          <w:p w:rsidR="001C06EB" w:rsidRPr="001C06EB" w:rsidRDefault="001C06EB" w:rsidP="00F0688C">
            <w:r w:rsidRPr="001C06EB">
              <w:t>-Mesleki alanda tecrübeli olmak,</w:t>
            </w:r>
          </w:p>
          <w:p w:rsidR="001C06EB" w:rsidRPr="001C06EB" w:rsidRDefault="001C06EB" w:rsidP="00F0688C">
            <w:r w:rsidRPr="001C06EB">
              <w:t>-Dikkatli ve özenli olmak,</w:t>
            </w:r>
          </w:p>
          <w:p w:rsidR="001C06EB" w:rsidRPr="001C06EB" w:rsidRDefault="001C06EB" w:rsidP="00F0688C">
            <w:r w:rsidRPr="001C06EB">
              <w:t>-İşin sahiplenilmesi,</w:t>
            </w:r>
          </w:p>
          <w:p w:rsidR="001C06EB" w:rsidRPr="001C06EB" w:rsidRDefault="001C06EB" w:rsidP="00F0688C">
            <w:r w:rsidRPr="001C06EB">
              <w:lastRenderedPageBreak/>
              <w:t>-İşi yapabilme yeteneğine sahip</w:t>
            </w:r>
          </w:p>
          <w:p w:rsidR="001C06EB" w:rsidRPr="001C06EB" w:rsidRDefault="001C06EB" w:rsidP="00F0688C">
            <w:r w:rsidRPr="001C06EB">
              <w:t>olmak</w:t>
            </w:r>
          </w:p>
          <w:p w:rsidR="0030434B" w:rsidRDefault="001C06EB" w:rsidP="006E59B5">
            <w:r w:rsidRPr="001C06EB">
              <w:t>-EBYS sistemi hakkında bilgi sahibi</w:t>
            </w:r>
            <w:r w:rsidR="006E59B5">
              <w:t xml:space="preserve"> </w:t>
            </w:r>
            <w:r w:rsidRPr="001C06EB">
              <w:t>olmak,</w:t>
            </w:r>
          </w:p>
        </w:tc>
      </w:tr>
      <w:tr w:rsidR="0030434B" w:rsidTr="006E59B5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8340C8" w:rsidRDefault="008340C8" w:rsidP="008340C8">
            <w:r>
              <w:t>Bölüm Başkanlığına</w:t>
            </w:r>
          </w:p>
          <w:p w:rsidR="008340C8" w:rsidRDefault="008340C8" w:rsidP="008340C8">
            <w:r>
              <w:t>ait Resmi Evrakların</w:t>
            </w:r>
          </w:p>
          <w:p w:rsidR="0030434B" w:rsidRDefault="008340C8" w:rsidP="008340C8">
            <w:r>
              <w:t>Arşivlenmesi İşlemleri</w:t>
            </w:r>
          </w:p>
        </w:tc>
        <w:tc>
          <w:tcPr>
            <w:tcW w:w="2693" w:type="dxa"/>
            <w:vAlign w:val="center"/>
          </w:tcPr>
          <w:p w:rsidR="008340C8" w:rsidRDefault="008340C8" w:rsidP="008340C8">
            <w:r>
              <w:t>-Kamu zararına sebebiyet,</w:t>
            </w:r>
          </w:p>
          <w:p w:rsidR="008340C8" w:rsidRDefault="008340C8" w:rsidP="008340C8">
            <w:r>
              <w:t>-İtibar kaybı,</w:t>
            </w:r>
          </w:p>
          <w:p w:rsidR="008340C8" w:rsidRDefault="008340C8" w:rsidP="008340C8">
            <w:r>
              <w:t>-Hak mağduriyeti</w:t>
            </w:r>
          </w:p>
          <w:p w:rsidR="0030434B" w:rsidRDefault="008340C8" w:rsidP="008340C8">
            <w:r>
              <w:t>-Görev Aksaması,</w:t>
            </w:r>
          </w:p>
        </w:tc>
        <w:tc>
          <w:tcPr>
            <w:tcW w:w="1418" w:type="dxa"/>
            <w:vAlign w:val="center"/>
          </w:tcPr>
          <w:p w:rsidR="0030434B" w:rsidRDefault="008340C8" w:rsidP="00F0688C">
            <w:r w:rsidRPr="008340C8">
              <w:t>Yüksek</w:t>
            </w:r>
          </w:p>
        </w:tc>
        <w:tc>
          <w:tcPr>
            <w:tcW w:w="4252" w:type="dxa"/>
            <w:vAlign w:val="center"/>
          </w:tcPr>
          <w:p w:rsidR="0030434B" w:rsidRDefault="008340C8" w:rsidP="006E59B5">
            <w:pPr>
              <w:jc w:val="both"/>
            </w:pPr>
            <w:r>
              <w:t>Bölüm Başkanlığına ait resmi bilgi ve belgelerin</w:t>
            </w:r>
            <w:r w:rsidR="006E59B5">
              <w:t xml:space="preserve"> </w:t>
            </w:r>
            <w:r>
              <w:t>muhafazası ve bölümle ilgili evrakların dikkatli</w:t>
            </w:r>
            <w:r w:rsidR="006E59B5">
              <w:t xml:space="preserve"> </w:t>
            </w:r>
            <w:r>
              <w:t>ve titizlikle dosyalama planına göre fiziksel</w:t>
            </w:r>
            <w:r w:rsidR="006E59B5">
              <w:t xml:space="preserve"> </w:t>
            </w:r>
            <w:r>
              <w:t>evrakların arşivlenmesi,</w:t>
            </w:r>
          </w:p>
        </w:tc>
        <w:tc>
          <w:tcPr>
            <w:tcW w:w="3553" w:type="dxa"/>
            <w:vAlign w:val="center"/>
          </w:tcPr>
          <w:p w:rsidR="008340C8" w:rsidRDefault="008340C8" w:rsidP="008340C8">
            <w:r>
              <w:t>-Görevle ilgili mevzuata sahip olmak,</w:t>
            </w:r>
          </w:p>
          <w:p w:rsidR="008340C8" w:rsidRDefault="008340C8" w:rsidP="008340C8">
            <w:r>
              <w:t>-Mesleki alanda tecrübeli olmak,</w:t>
            </w:r>
          </w:p>
          <w:p w:rsidR="008340C8" w:rsidRDefault="008340C8" w:rsidP="008340C8">
            <w:r>
              <w:t>-Dikkatli ve özenli olmak,</w:t>
            </w:r>
          </w:p>
          <w:p w:rsidR="008340C8" w:rsidRDefault="008340C8" w:rsidP="008340C8">
            <w:r>
              <w:t>-İşin sahiplenilmesi,</w:t>
            </w:r>
          </w:p>
          <w:p w:rsidR="008340C8" w:rsidRDefault="008340C8" w:rsidP="008340C8">
            <w:r>
              <w:t>-İşi yapabilme yeteneğine sahip</w:t>
            </w:r>
          </w:p>
          <w:p w:rsidR="0030434B" w:rsidRDefault="008340C8" w:rsidP="008340C8">
            <w:r>
              <w:t>olmak,</w:t>
            </w:r>
          </w:p>
        </w:tc>
      </w:tr>
      <w:tr w:rsidR="0030434B" w:rsidTr="006E59B5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8</w:t>
            </w:r>
          </w:p>
        </w:tc>
        <w:tc>
          <w:tcPr>
            <w:tcW w:w="2268" w:type="dxa"/>
            <w:vAlign w:val="center"/>
          </w:tcPr>
          <w:p w:rsidR="005C537C" w:rsidRDefault="005C537C" w:rsidP="005C537C">
            <w:r>
              <w:t>Bölüm Personelinin</w:t>
            </w:r>
          </w:p>
          <w:p w:rsidR="0030434B" w:rsidRDefault="005C537C" w:rsidP="005C537C">
            <w:r>
              <w:t>Yıllık İzin İşlemleri</w:t>
            </w:r>
          </w:p>
        </w:tc>
        <w:tc>
          <w:tcPr>
            <w:tcW w:w="2693" w:type="dxa"/>
            <w:vAlign w:val="center"/>
          </w:tcPr>
          <w:p w:rsidR="005C537C" w:rsidRDefault="005C537C" w:rsidP="005C537C">
            <w:r>
              <w:t>-İşlerin aksaması,</w:t>
            </w:r>
          </w:p>
          <w:p w:rsidR="005C537C" w:rsidRDefault="005C537C" w:rsidP="005C537C">
            <w:r>
              <w:t>-Hak kaybı,</w:t>
            </w:r>
          </w:p>
          <w:p w:rsidR="0030434B" w:rsidRDefault="005C537C" w:rsidP="005C537C">
            <w:r>
              <w:t>-Birim itibar kaybı,</w:t>
            </w:r>
          </w:p>
        </w:tc>
        <w:tc>
          <w:tcPr>
            <w:tcW w:w="1418" w:type="dxa"/>
            <w:vAlign w:val="center"/>
          </w:tcPr>
          <w:p w:rsidR="0030434B" w:rsidRDefault="005C537C" w:rsidP="00EB524D">
            <w:pPr>
              <w:jc w:val="center"/>
            </w:pPr>
            <w:r w:rsidRPr="005C537C">
              <w:t>Orta</w:t>
            </w:r>
          </w:p>
        </w:tc>
        <w:tc>
          <w:tcPr>
            <w:tcW w:w="4252" w:type="dxa"/>
            <w:vAlign w:val="center"/>
          </w:tcPr>
          <w:p w:rsidR="0030434B" w:rsidRDefault="005C537C" w:rsidP="006E59B5">
            <w:pPr>
              <w:jc w:val="both"/>
            </w:pPr>
            <w:r>
              <w:t>Bölüm personelinin yıllık izin belgelerinin</w:t>
            </w:r>
            <w:r w:rsidR="006E59B5">
              <w:t xml:space="preserve"> </w:t>
            </w:r>
            <w:r>
              <w:t>zamanında Dekanlığa EBYS üzerinden</w:t>
            </w:r>
            <w:r w:rsidR="006E59B5">
              <w:t xml:space="preserve"> </w:t>
            </w:r>
            <w:r>
              <w:t>sunulması, takibinin yapılması</w:t>
            </w:r>
          </w:p>
        </w:tc>
        <w:tc>
          <w:tcPr>
            <w:tcW w:w="3553" w:type="dxa"/>
            <w:vAlign w:val="center"/>
          </w:tcPr>
          <w:p w:rsidR="005C537C" w:rsidRDefault="005C537C" w:rsidP="005C537C">
            <w:r>
              <w:t>-Görevle ilgili mevzuata sahip olmak,</w:t>
            </w:r>
          </w:p>
          <w:p w:rsidR="005C537C" w:rsidRDefault="005C537C" w:rsidP="005C537C">
            <w:r>
              <w:t>-Mesleki alanda tecrübeli olmak,</w:t>
            </w:r>
          </w:p>
          <w:p w:rsidR="005C537C" w:rsidRDefault="005C537C" w:rsidP="005C537C">
            <w:r>
              <w:t>-EBYS sistemi hakkında bilgi sahibi</w:t>
            </w:r>
          </w:p>
          <w:p w:rsidR="0030434B" w:rsidRDefault="005C537C" w:rsidP="005C537C">
            <w:r>
              <w:t>olmak,</w:t>
            </w:r>
          </w:p>
        </w:tc>
      </w:tr>
      <w:tr w:rsidR="0030434B" w:rsidTr="006E59B5">
        <w:trPr>
          <w:trHeight w:val="2088"/>
        </w:trPr>
        <w:tc>
          <w:tcPr>
            <w:tcW w:w="700" w:type="dxa"/>
            <w:shd w:val="clear" w:color="auto" w:fill="FFFFFF" w:themeFill="background1"/>
            <w:vAlign w:val="center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9</w:t>
            </w:r>
          </w:p>
        </w:tc>
        <w:tc>
          <w:tcPr>
            <w:tcW w:w="2268" w:type="dxa"/>
            <w:vAlign w:val="center"/>
          </w:tcPr>
          <w:p w:rsidR="00F86D4D" w:rsidRDefault="00F86D4D" w:rsidP="00F86D4D">
            <w:r>
              <w:t>Bölüm Personelinin</w:t>
            </w:r>
          </w:p>
          <w:p w:rsidR="0030434B" w:rsidRDefault="00F86D4D" w:rsidP="00F86D4D">
            <w:r>
              <w:t>Özlük İşlemleri</w:t>
            </w:r>
          </w:p>
        </w:tc>
        <w:tc>
          <w:tcPr>
            <w:tcW w:w="2693" w:type="dxa"/>
            <w:vAlign w:val="center"/>
          </w:tcPr>
          <w:p w:rsidR="00F86D4D" w:rsidRDefault="00F86D4D" w:rsidP="00F86D4D">
            <w:r>
              <w:t>-İşlerin aksaması,</w:t>
            </w:r>
          </w:p>
          <w:p w:rsidR="00F86D4D" w:rsidRDefault="00F86D4D" w:rsidP="00F86D4D">
            <w:r>
              <w:t>-Hak kaybı,</w:t>
            </w:r>
          </w:p>
          <w:p w:rsidR="0030434B" w:rsidRDefault="00F86D4D" w:rsidP="00F86D4D">
            <w:r>
              <w:t>-Birim itibar kaybı,</w:t>
            </w:r>
          </w:p>
        </w:tc>
        <w:tc>
          <w:tcPr>
            <w:tcW w:w="1418" w:type="dxa"/>
            <w:vAlign w:val="center"/>
          </w:tcPr>
          <w:p w:rsidR="0030434B" w:rsidRDefault="00F86D4D" w:rsidP="00F0688C">
            <w:r w:rsidRPr="00F86D4D">
              <w:t>Orta</w:t>
            </w:r>
          </w:p>
        </w:tc>
        <w:tc>
          <w:tcPr>
            <w:tcW w:w="4252" w:type="dxa"/>
            <w:vAlign w:val="center"/>
          </w:tcPr>
          <w:p w:rsidR="0030434B" w:rsidRDefault="00F86D4D" w:rsidP="006E59B5">
            <w:r w:rsidRPr="00F86D4D">
              <w:t>Bölüm personelinin özlük işlemleri ile ilgili</w:t>
            </w:r>
            <w:r w:rsidR="006E59B5">
              <w:t xml:space="preserve"> </w:t>
            </w:r>
            <w:r w:rsidRPr="00F86D4D">
              <w:t>taleplerinin Dekanlık makamına bildirilmesi,</w:t>
            </w:r>
          </w:p>
        </w:tc>
        <w:tc>
          <w:tcPr>
            <w:tcW w:w="3553" w:type="dxa"/>
            <w:vAlign w:val="center"/>
          </w:tcPr>
          <w:p w:rsidR="00F86D4D" w:rsidRPr="00F0688C" w:rsidRDefault="00F86D4D" w:rsidP="00F86D4D">
            <w:r w:rsidRPr="00F86D4D">
              <w:rPr>
                <w:b/>
              </w:rPr>
              <w:t>-</w:t>
            </w:r>
            <w:r w:rsidRPr="00F0688C">
              <w:t>Görevle ilgili mevzuata sahip olmak,</w:t>
            </w:r>
          </w:p>
          <w:p w:rsidR="00F86D4D" w:rsidRPr="00F86D4D" w:rsidRDefault="00F86D4D" w:rsidP="00F0688C">
            <w:r w:rsidRPr="00F86D4D">
              <w:t>-Mesleki alanda tecrübeli olmak,</w:t>
            </w:r>
          </w:p>
          <w:p w:rsidR="0030434B" w:rsidRDefault="00F86D4D" w:rsidP="006E59B5">
            <w:r w:rsidRPr="00F86D4D">
              <w:t>-EBYS sistemi hakkında bilgi sahibi</w:t>
            </w:r>
            <w:r w:rsidR="006E59B5">
              <w:t xml:space="preserve"> </w:t>
            </w:r>
            <w:r w:rsidRPr="00F86D4D">
              <w:t>olmak,</w:t>
            </w:r>
          </w:p>
        </w:tc>
      </w:tr>
      <w:tr w:rsidR="0030434B" w:rsidTr="006E59B5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BA3E47" w:rsidRDefault="00BA3E47" w:rsidP="00BA3E47">
            <w:r>
              <w:t>Kanun, Yönetmelik ve</w:t>
            </w:r>
          </w:p>
          <w:p w:rsidR="00BA3E47" w:rsidRDefault="00BA3E47" w:rsidP="00BA3E47">
            <w:r>
              <w:t>Mevzuatların Takibi</w:t>
            </w:r>
          </w:p>
          <w:p w:rsidR="00BA3E47" w:rsidRDefault="00BA3E47" w:rsidP="00BA3E47">
            <w:r>
              <w:t>ve Uygulanma</w:t>
            </w:r>
          </w:p>
          <w:p w:rsidR="0030434B" w:rsidRDefault="00BA3E47" w:rsidP="00BA3E47">
            <w:r>
              <w:t>İşlemleri</w:t>
            </w:r>
          </w:p>
        </w:tc>
        <w:tc>
          <w:tcPr>
            <w:tcW w:w="2693" w:type="dxa"/>
            <w:vAlign w:val="center"/>
          </w:tcPr>
          <w:p w:rsidR="00BA3E47" w:rsidRDefault="00BA3E47" w:rsidP="00BA3E47">
            <w:r>
              <w:t>-İş, zaman, hak, kurumsal</w:t>
            </w:r>
          </w:p>
          <w:p w:rsidR="00BA3E47" w:rsidRDefault="00BA3E47" w:rsidP="00BA3E47">
            <w:r>
              <w:t>güven ve itibar kaybı,</w:t>
            </w:r>
          </w:p>
          <w:p w:rsidR="00BA3E47" w:rsidRDefault="00BA3E47" w:rsidP="00BA3E47">
            <w:r>
              <w:t>-Yanlış işlem,</w:t>
            </w:r>
          </w:p>
          <w:p w:rsidR="00BA3E47" w:rsidRDefault="00BA3E47" w:rsidP="00BA3E47">
            <w:r>
              <w:t>-Kaynak israfı,</w:t>
            </w:r>
          </w:p>
          <w:p w:rsidR="0030434B" w:rsidRDefault="00BA3E47" w:rsidP="00BA3E47">
            <w:r>
              <w:t>-Görevin aksaması,</w:t>
            </w:r>
          </w:p>
        </w:tc>
        <w:tc>
          <w:tcPr>
            <w:tcW w:w="1418" w:type="dxa"/>
            <w:vAlign w:val="center"/>
          </w:tcPr>
          <w:p w:rsidR="0030434B" w:rsidRDefault="00BA3E47" w:rsidP="00F0688C">
            <w:r w:rsidRPr="00BA3E47">
              <w:t>Yüksek</w:t>
            </w:r>
          </w:p>
        </w:tc>
        <w:tc>
          <w:tcPr>
            <w:tcW w:w="4252" w:type="dxa"/>
            <w:vAlign w:val="center"/>
          </w:tcPr>
          <w:p w:rsidR="00BA3E47" w:rsidRPr="00BA3E47" w:rsidRDefault="00BA3E47" w:rsidP="00F0688C">
            <w:r w:rsidRPr="00BA3E47">
              <w:t>Güncel bilgilerin takibinin sağlanması,</w:t>
            </w:r>
          </w:p>
          <w:p w:rsidR="00BA3E47" w:rsidRPr="00BA3E47" w:rsidRDefault="00BA3E47" w:rsidP="00F0688C">
            <w:r w:rsidRPr="00BA3E47">
              <w:t>eksikliklerin giderilmesi yönünde eğitim</w:t>
            </w:r>
          </w:p>
          <w:p w:rsidR="0030434B" w:rsidRDefault="00BA3E47" w:rsidP="00F0688C">
            <w:r w:rsidRPr="00BA3E47">
              <w:t>alınmasının sağlanması</w:t>
            </w:r>
          </w:p>
        </w:tc>
        <w:tc>
          <w:tcPr>
            <w:tcW w:w="3553" w:type="dxa"/>
            <w:vAlign w:val="center"/>
          </w:tcPr>
          <w:p w:rsidR="00BA3E47" w:rsidRPr="00BA3E47" w:rsidRDefault="00BA3E47" w:rsidP="00F0688C">
            <w:r w:rsidRPr="00BA3E47">
              <w:t>-Görevle ilgili mevzuata sahip olmak,</w:t>
            </w:r>
          </w:p>
          <w:p w:rsidR="00BA3E47" w:rsidRPr="00BA3E47" w:rsidRDefault="00BA3E47" w:rsidP="00F0688C">
            <w:r w:rsidRPr="00BA3E47">
              <w:t>-EBYS sistemi hakkında bilgi sahibi</w:t>
            </w:r>
            <w:r w:rsidR="006E59B5">
              <w:t xml:space="preserve"> </w:t>
            </w:r>
            <w:r w:rsidRPr="00BA3E47">
              <w:t>olmak,</w:t>
            </w:r>
          </w:p>
          <w:p w:rsidR="00BA3E47" w:rsidRPr="00BA3E47" w:rsidRDefault="00BA3E47" w:rsidP="00F0688C">
            <w:r w:rsidRPr="00BA3E47">
              <w:t>-Analitik düşünme, yorumlama ve</w:t>
            </w:r>
          </w:p>
          <w:p w:rsidR="00BA3E47" w:rsidRPr="00BA3E47" w:rsidRDefault="00BA3E47" w:rsidP="00F0688C">
            <w:r w:rsidRPr="00BA3E47">
              <w:t>değerlendirme yeteneğine sahip</w:t>
            </w:r>
          </w:p>
          <w:p w:rsidR="00BA3E47" w:rsidRPr="00BA3E47" w:rsidRDefault="00BA3E47" w:rsidP="00F0688C">
            <w:r w:rsidRPr="00BA3E47">
              <w:t>olmak</w:t>
            </w:r>
          </w:p>
          <w:p w:rsidR="00BA3E47" w:rsidRPr="00BA3E47" w:rsidRDefault="00BA3E47" w:rsidP="00F0688C">
            <w:r w:rsidRPr="00BA3E47">
              <w:t>-Mesleki alanda tecrübeli olmak,</w:t>
            </w:r>
          </w:p>
          <w:p w:rsidR="0030434B" w:rsidRDefault="00BA3E47" w:rsidP="00F0688C">
            <w:r w:rsidRPr="00BA3E47">
              <w:t>-Dikkatli ve özenli olmak</w:t>
            </w:r>
          </w:p>
        </w:tc>
      </w:tr>
    </w:tbl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BD7BE2" w:rsidRPr="001D5E87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 xml:space="preserve">*   Risk düzeyi görevin ve belirlenen risklerin durumuna göre </w:t>
      </w:r>
      <w:r w:rsidRPr="001D5E87">
        <w:rPr>
          <w:b/>
          <w:sz w:val="20"/>
          <w:szCs w:val="20"/>
        </w:rPr>
        <w:t>Yüksek</w:t>
      </w:r>
      <w:r w:rsidRPr="001D5E87">
        <w:rPr>
          <w:sz w:val="20"/>
          <w:szCs w:val="20"/>
        </w:rPr>
        <w:t xml:space="preserve">, </w:t>
      </w:r>
      <w:r w:rsidRPr="001D5E87">
        <w:rPr>
          <w:b/>
          <w:sz w:val="20"/>
          <w:szCs w:val="20"/>
        </w:rPr>
        <w:t>Orta</w:t>
      </w:r>
      <w:r w:rsidRPr="001D5E87">
        <w:rPr>
          <w:sz w:val="20"/>
          <w:szCs w:val="20"/>
        </w:rPr>
        <w:t xml:space="preserve"> veya </w:t>
      </w:r>
      <w:r w:rsidRPr="001D5E87">
        <w:rPr>
          <w:b/>
          <w:sz w:val="20"/>
          <w:szCs w:val="20"/>
        </w:rPr>
        <w:t>Düşük</w:t>
      </w:r>
      <w:r w:rsidRPr="001D5E87">
        <w:rPr>
          <w:sz w:val="20"/>
          <w:szCs w:val="20"/>
        </w:rPr>
        <w:t xml:space="preserve"> olarak belirlenecektir.</w:t>
      </w:r>
    </w:p>
    <w:p w:rsidR="00BD7BE2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>** Alınması Gereken Kontroller ve Tedbirler</w:t>
      </w: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:rsidTr="00C34770">
        <w:tc>
          <w:tcPr>
            <w:tcW w:w="6808" w:type="dxa"/>
          </w:tcPr>
          <w:p w:rsidR="00865D29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D12D5F" w:rsidRDefault="00D12D5F" w:rsidP="001114BB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HAZIRLAYAN</w:t>
            </w:r>
          </w:p>
          <w:p w:rsidR="006E59B5" w:rsidRPr="001D5E87" w:rsidRDefault="006E59B5" w:rsidP="006E5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Çağatay ÜSTÜN</w:t>
            </w:r>
          </w:p>
          <w:p w:rsidR="001114BB" w:rsidRDefault="006E59B5" w:rsidP="006E5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 Başkanı</w:t>
            </w:r>
          </w:p>
          <w:p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865D29" w:rsidRPr="001D5E87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:rsidR="00865D29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D12D5F" w:rsidRDefault="00D12D5F" w:rsidP="006E59B5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:rsidR="001114BB" w:rsidRDefault="006E59B5" w:rsidP="006E5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Cemil GÜRGÜN</w:t>
            </w:r>
          </w:p>
          <w:p w:rsidR="006E59B5" w:rsidRPr="001D5E87" w:rsidRDefault="006E59B5" w:rsidP="006E5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Dekan V.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14BB" w:rsidTr="00C34770">
        <w:tc>
          <w:tcPr>
            <w:tcW w:w="6808" w:type="dxa"/>
          </w:tcPr>
          <w:p w:rsidR="001114BB" w:rsidRDefault="001114BB" w:rsidP="00C347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:rsidR="001114BB" w:rsidRDefault="001114BB" w:rsidP="00C347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2D5F" w:rsidRDefault="00D12D5F" w:rsidP="00133616">
      <w:pPr>
        <w:rPr>
          <w:sz w:val="4"/>
          <w:szCs w:val="4"/>
        </w:rPr>
      </w:pPr>
    </w:p>
    <w:sectPr w:rsidR="00D12D5F" w:rsidSect="00785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93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D5" w:rsidRDefault="00601AD5" w:rsidP="00DF3F86">
      <w:r>
        <w:separator/>
      </w:r>
    </w:p>
  </w:endnote>
  <w:endnote w:type="continuationSeparator" w:id="0">
    <w:p w:rsidR="00601AD5" w:rsidRDefault="00601AD5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99" w:rsidRDefault="00C610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E59B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E59B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99" w:rsidRDefault="00C610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D5" w:rsidRDefault="00601AD5" w:rsidP="00DF3F86">
      <w:r>
        <w:separator/>
      </w:r>
    </w:p>
  </w:footnote>
  <w:footnote w:type="continuationSeparator" w:id="0">
    <w:p w:rsidR="00601AD5" w:rsidRDefault="00601AD5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99" w:rsidRDefault="00C610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C61099">
    <w:pPr>
      <w:pStyle w:val="stBilgi"/>
      <w:rPr>
        <w:sz w:val="4"/>
        <w:szCs w:val="4"/>
      </w:rPr>
    </w:pPr>
    <w:r>
      <w:rPr>
        <w:sz w:val="4"/>
        <w:szCs w:val="4"/>
      </w:rPr>
      <w:t>..</w:t>
    </w: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"/>
      <w:gridCol w:w="712"/>
      <w:gridCol w:w="2209"/>
      <w:gridCol w:w="2743"/>
      <w:gridCol w:w="1414"/>
      <w:gridCol w:w="4268"/>
      <w:gridCol w:w="1134"/>
      <w:gridCol w:w="1361"/>
      <w:gridCol w:w="1049"/>
    </w:tblGrid>
    <w:tr w:rsidR="0098716B" w:rsidTr="00AA3C1B">
      <w:trPr>
        <w:trHeight w:val="291"/>
      </w:trPr>
      <w:tc>
        <w:tcPr>
          <w:tcW w:w="3057" w:type="dxa"/>
          <w:gridSpan w:val="3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4F0B807D" wp14:editId="074D24D7">
                <wp:simplePos x="0" y="0"/>
                <wp:positionH relativeFrom="margin">
                  <wp:posOffset>388620</wp:posOffset>
                </wp:positionH>
                <wp:positionV relativeFrom="paragraph">
                  <wp:posOffset>-615315</wp:posOffset>
                </wp:positionV>
                <wp:extent cx="925195" cy="7620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559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BD7BE2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0" w:name="_GoBack"/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(Ek-1)</w:t>
          </w:r>
          <w:bookmarkEnd w:id="0"/>
        </w:p>
      </w:tc>
      <w:tc>
        <w:tcPr>
          <w:tcW w:w="136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04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BD7B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 w:rsidR="00BD7BE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98716B" w:rsidTr="00AA3C1B">
      <w:trPr>
        <w:trHeight w:val="287"/>
      </w:trPr>
      <w:tc>
        <w:tcPr>
          <w:tcW w:w="3057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AA3C1B">
      <w:trPr>
        <w:trHeight w:val="287"/>
      </w:trPr>
      <w:tc>
        <w:tcPr>
          <w:tcW w:w="3057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AA3C1B">
      <w:trPr>
        <w:trHeight w:val="339"/>
      </w:trPr>
      <w:tc>
        <w:tcPr>
          <w:tcW w:w="3057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14890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>HARCAMA BİRİMİ :</w:t>
          </w:r>
          <w:r w:rsidR="001373AB">
            <w:rPr>
              <w:b/>
            </w:rPr>
            <w:t>EGE ÜNİVERSİTESİ TIP FAKÜLTESİ</w:t>
          </w:r>
        </w:p>
      </w:tc>
    </w:tr>
    <w:tr w:rsidR="00D12D5F" w:rsidRPr="00B26CB4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14890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F20B4F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>ALT BİRİM               :</w:t>
          </w:r>
          <w:r w:rsidR="00F20B4F">
            <w:rPr>
              <w:b/>
            </w:rPr>
            <w:t>TIP TARİHİ VE ETİK A</w:t>
          </w:r>
          <w:r w:rsidR="00C61099">
            <w:rPr>
              <w:b/>
            </w:rPr>
            <w:t>D</w:t>
          </w:r>
          <w:r w:rsidR="00E97AD7">
            <w:rPr>
              <w:b/>
            </w:rPr>
            <w:t xml:space="preserve"> </w:t>
          </w:r>
          <w:r w:rsidR="001373AB">
            <w:rPr>
              <w:b/>
            </w:rPr>
            <w:t>BÖLÜMÜ</w:t>
          </w:r>
        </w:p>
      </w:tc>
    </w:tr>
    <w:tr w:rsidR="00AA3C1B" w:rsidRPr="00B26CB4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712" w:type="dxa"/>
          <w:shd w:val="clear" w:color="auto" w:fill="auto"/>
          <w:vAlign w:val="center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Sıra No</w:t>
          </w:r>
        </w:p>
      </w:tc>
      <w:tc>
        <w:tcPr>
          <w:tcW w:w="2209" w:type="dxa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Hizmetin/Görevin Adı</w:t>
          </w:r>
        </w:p>
      </w:tc>
      <w:tc>
        <w:tcPr>
          <w:tcW w:w="2743" w:type="dxa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Riskler (Görevin Yerine Getirilmemesinin Sonuçları)</w:t>
          </w:r>
        </w:p>
      </w:tc>
      <w:tc>
        <w:tcPr>
          <w:tcW w:w="1414" w:type="dxa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Risk Düzeyi*</w:t>
          </w:r>
        </w:p>
      </w:tc>
      <w:tc>
        <w:tcPr>
          <w:tcW w:w="4268" w:type="dxa"/>
          <w:shd w:val="clear" w:color="auto" w:fill="auto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Prosedürü**</w:t>
          </w:r>
        </w:p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(Alınması Gereken Önlemler</w:t>
          </w:r>
        </w:p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 xml:space="preserve"> veya Kontroller)</w:t>
          </w:r>
        </w:p>
      </w:tc>
      <w:tc>
        <w:tcPr>
          <w:tcW w:w="3544" w:type="dxa"/>
          <w:gridSpan w:val="3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 xml:space="preserve">Görevi Yürütecek Personelde </w:t>
          </w:r>
        </w:p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Aranacak Kriterler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99" w:rsidRDefault="00C610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33E98"/>
    <w:rsid w:val="000653E3"/>
    <w:rsid w:val="000712E6"/>
    <w:rsid w:val="00072020"/>
    <w:rsid w:val="000A05A0"/>
    <w:rsid w:val="000C5D00"/>
    <w:rsid w:val="000D3E1C"/>
    <w:rsid w:val="000F3380"/>
    <w:rsid w:val="000F3B03"/>
    <w:rsid w:val="00102010"/>
    <w:rsid w:val="001114BB"/>
    <w:rsid w:val="00133616"/>
    <w:rsid w:val="001373AB"/>
    <w:rsid w:val="00147957"/>
    <w:rsid w:val="001C06EB"/>
    <w:rsid w:val="001C26D1"/>
    <w:rsid w:val="001D39EE"/>
    <w:rsid w:val="00203F3B"/>
    <w:rsid w:val="002274FF"/>
    <w:rsid w:val="002404D3"/>
    <w:rsid w:val="00257B2A"/>
    <w:rsid w:val="002631BC"/>
    <w:rsid w:val="0028470F"/>
    <w:rsid w:val="0029265C"/>
    <w:rsid w:val="0030434B"/>
    <w:rsid w:val="003137E2"/>
    <w:rsid w:val="00317A40"/>
    <w:rsid w:val="0032633A"/>
    <w:rsid w:val="00342096"/>
    <w:rsid w:val="00370D31"/>
    <w:rsid w:val="003710DC"/>
    <w:rsid w:val="0038247E"/>
    <w:rsid w:val="003D2A34"/>
    <w:rsid w:val="00452159"/>
    <w:rsid w:val="004571EF"/>
    <w:rsid w:val="004766B9"/>
    <w:rsid w:val="00500FD2"/>
    <w:rsid w:val="005363E7"/>
    <w:rsid w:val="00547EE0"/>
    <w:rsid w:val="00552541"/>
    <w:rsid w:val="00565A75"/>
    <w:rsid w:val="00577EAD"/>
    <w:rsid w:val="005919BD"/>
    <w:rsid w:val="005A2FEB"/>
    <w:rsid w:val="005C537C"/>
    <w:rsid w:val="005D7CDF"/>
    <w:rsid w:val="005E6A93"/>
    <w:rsid w:val="00601AD5"/>
    <w:rsid w:val="00620338"/>
    <w:rsid w:val="006222EE"/>
    <w:rsid w:val="00633E44"/>
    <w:rsid w:val="00644310"/>
    <w:rsid w:val="00644BDE"/>
    <w:rsid w:val="006620FC"/>
    <w:rsid w:val="006722CB"/>
    <w:rsid w:val="006B2515"/>
    <w:rsid w:val="006C29F5"/>
    <w:rsid w:val="006C3B82"/>
    <w:rsid w:val="006E59B5"/>
    <w:rsid w:val="006F26BC"/>
    <w:rsid w:val="00713DEF"/>
    <w:rsid w:val="0071736E"/>
    <w:rsid w:val="00731FC1"/>
    <w:rsid w:val="00742E08"/>
    <w:rsid w:val="0075078F"/>
    <w:rsid w:val="00760743"/>
    <w:rsid w:val="00777889"/>
    <w:rsid w:val="00785FA2"/>
    <w:rsid w:val="007A6223"/>
    <w:rsid w:val="007D0281"/>
    <w:rsid w:val="00802BD0"/>
    <w:rsid w:val="008239EE"/>
    <w:rsid w:val="008340C8"/>
    <w:rsid w:val="00865D29"/>
    <w:rsid w:val="0088540F"/>
    <w:rsid w:val="00893A1C"/>
    <w:rsid w:val="008B3D55"/>
    <w:rsid w:val="008C5A86"/>
    <w:rsid w:val="00931B3E"/>
    <w:rsid w:val="00947C88"/>
    <w:rsid w:val="00956DB7"/>
    <w:rsid w:val="0096617C"/>
    <w:rsid w:val="0098716B"/>
    <w:rsid w:val="009B377E"/>
    <w:rsid w:val="009B6500"/>
    <w:rsid w:val="00A033C9"/>
    <w:rsid w:val="00A06242"/>
    <w:rsid w:val="00A11A0F"/>
    <w:rsid w:val="00A36E16"/>
    <w:rsid w:val="00A3751C"/>
    <w:rsid w:val="00A51F29"/>
    <w:rsid w:val="00A63008"/>
    <w:rsid w:val="00A63A10"/>
    <w:rsid w:val="00A67242"/>
    <w:rsid w:val="00A74FD1"/>
    <w:rsid w:val="00A85110"/>
    <w:rsid w:val="00AA22F3"/>
    <w:rsid w:val="00AA3C1B"/>
    <w:rsid w:val="00AA3DCC"/>
    <w:rsid w:val="00AE470F"/>
    <w:rsid w:val="00AE7F75"/>
    <w:rsid w:val="00B01399"/>
    <w:rsid w:val="00B01B02"/>
    <w:rsid w:val="00B26CB4"/>
    <w:rsid w:val="00B516DA"/>
    <w:rsid w:val="00B540F0"/>
    <w:rsid w:val="00BA3D5C"/>
    <w:rsid w:val="00BA3E47"/>
    <w:rsid w:val="00BD2194"/>
    <w:rsid w:val="00BD5B41"/>
    <w:rsid w:val="00BD7BE2"/>
    <w:rsid w:val="00BE3CDF"/>
    <w:rsid w:val="00C11BC8"/>
    <w:rsid w:val="00C12AC8"/>
    <w:rsid w:val="00C40401"/>
    <w:rsid w:val="00C524D4"/>
    <w:rsid w:val="00C61099"/>
    <w:rsid w:val="00C74ACF"/>
    <w:rsid w:val="00C93CD3"/>
    <w:rsid w:val="00C94210"/>
    <w:rsid w:val="00CB12A8"/>
    <w:rsid w:val="00CB5DC6"/>
    <w:rsid w:val="00CD6DE9"/>
    <w:rsid w:val="00D039C0"/>
    <w:rsid w:val="00D12D5F"/>
    <w:rsid w:val="00D17B45"/>
    <w:rsid w:val="00D2097C"/>
    <w:rsid w:val="00D24B63"/>
    <w:rsid w:val="00D25A02"/>
    <w:rsid w:val="00D30D72"/>
    <w:rsid w:val="00D50AFA"/>
    <w:rsid w:val="00D52384"/>
    <w:rsid w:val="00D640C5"/>
    <w:rsid w:val="00D717CC"/>
    <w:rsid w:val="00D75DC3"/>
    <w:rsid w:val="00D95616"/>
    <w:rsid w:val="00DB3808"/>
    <w:rsid w:val="00DE05CB"/>
    <w:rsid w:val="00DE255D"/>
    <w:rsid w:val="00DE4BFE"/>
    <w:rsid w:val="00DF3F86"/>
    <w:rsid w:val="00E52430"/>
    <w:rsid w:val="00E54796"/>
    <w:rsid w:val="00E77FA5"/>
    <w:rsid w:val="00E80B02"/>
    <w:rsid w:val="00E874FD"/>
    <w:rsid w:val="00E87B06"/>
    <w:rsid w:val="00E97AD7"/>
    <w:rsid w:val="00EB524D"/>
    <w:rsid w:val="00EC519B"/>
    <w:rsid w:val="00ED3BDA"/>
    <w:rsid w:val="00EE03CA"/>
    <w:rsid w:val="00EF3111"/>
    <w:rsid w:val="00EF6C1A"/>
    <w:rsid w:val="00F0520F"/>
    <w:rsid w:val="00F0688C"/>
    <w:rsid w:val="00F103E9"/>
    <w:rsid w:val="00F12344"/>
    <w:rsid w:val="00F15227"/>
    <w:rsid w:val="00F161C4"/>
    <w:rsid w:val="00F1790B"/>
    <w:rsid w:val="00F20B4F"/>
    <w:rsid w:val="00F3089D"/>
    <w:rsid w:val="00F33F50"/>
    <w:rsid w:val="00F67B23"/>
    <w:rsid w:val="00F86D4D"/>
    <w:rsid w:val="00F972C4"/>
    <w:rsid w:val="00FA3A6A"/>
    <w:rsid w:val="00FB31D3"/>
    <w:rsid w:val="00FC7EC2"/>
    <w:rsid w:val="00FD5557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BF2FD"/>
  <w15:docId w15:val="{3DB394F4-AEA3-4E21-A7C4-7F1B596E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5A14-BB09-4D76-9F7F-A4BBF422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DELL</cp:lastModifiedBy>
  <cp:revision>2</cp:revision>
  <cp:lastPrinted>2021-10-07T06:24:00Z</cp:lastPrinted>
  <dcterms:created xsi:type="dcterms:W3CDTF">2022-02-28T11:52:00Z</dcterms:created>
  <dcterms:modified xsi:type="dcterms:W3CDTF">2022-02-28T11:52:00Z</dcterms:modified>
</cp:coreProperties>
</file>