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7B3710DB" w:rsidR="00952144" w:rsidRDefault="00C410E7" w:rsidP="00767B17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6C4F74">
              <w:rPr>
                <w:b/>
                <w:sz w:val="24"/>
              </w:rPr>
              <w:t>Tıbbi Patoloji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proofErr w:type="gramStart"/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  <w:proofErr w:type="gram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735535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525F7FB5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 w:rsidR="004A1B66">
        <w:rPr>
          <w:rFonts w:ascii="Cambria"/>
          <w:b/>
          <w:color w:val="001F5F"/>
          <w:sz w:val="16"/>
        </w:rPr>
        <w:t>8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5C7ED879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6C4F74">
              <w:rPr>
                <w:b/>
                <w:sz w:val="24"/>
              </w:rPr>
              <w:t>Tıbbi Patoloji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735535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582B9011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 w:rsidR="004A1B66">
        <w:rPr>
          <w:rFonts w:ascii="Cambria"/>
          <w:b/>
          <w:color w:val="001F5F"/>
          <w:sz w:val="16"/>
        </w:rPr>
        <w:t>8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0AB87533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6C4F74">
              <w:rPr>
                <w:b/>
                <w:sz w:val="24"/>
              </w:rPr>
              <w:t>Tıbbi Patoloji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B91" w14:textId="77777777" w:rsidR="00952144" w:rsidRPr="00A261C8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Pr="00A261C8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Pr="00A261C8" w:rsidRDefault="00C410E7">
            <w:pPr>
              <w:pStyle w:val="TableParagraph"/>
              <w:spacing w:before="189"/>
              <w:ind w:left="194" w:right="182"/>
              <w:jc w:val="center"/>
              <w:rPr>
                <w:b/>
              </w:rPr>
            </w:pPr>
            <w:r w:rsidRPr="00A261C8"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37B" w14:textId="77777777" w:rsidR="00952144" w:rsidRPr="00A261C8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Pr="00A261C8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Pr="00A261C8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Pr="00A261C8" w:rsidRDefault="00C410E7">
            <w:pPr>
              <w:pStyle w:val="TableParagraph"/>
              <w:ind w:left="195" w:right="182"/>
              <w:jc w:val="center"/>
              <w:rPr>
                <w:b/>
              </w:rPr>
            </w:pPr>
            <w:r w:rsidRPr="00A261C8"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F68B" w14:textId="77777777" w:rsidR="00952144" w:rsidRPr="00A261C8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Pr="00A261C8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Pr="00A261C8" w:rsidRDefault="00C410E7">
            <w:pPr>
              <w:pStyle w:val="TableParagraph"/>
              <w:ind w:left="195" w:right="182"/>
              <w:jc w:val="center"/>
              <w:rPr>
                <w:b/>
              </w:rPr>
            </w:pPr>
            <w:r w:rsidRPr="00A261C8"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735535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1049FB38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 w:rsidR="004A1B66">
        <w:rPr>
          <w:rFonts w:ascii="Cambria"/>
          <w:b/>
          <w:color w:val="001F5F"/>
          <w:sz w:val="16"/>
        </w:rPr>
        <w:t>8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5A53E9C8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6C4F74">
              <w:rPr>
                <w:b/>
                <w:sz w:val="24"/>
              </w:rPr>
              <w:t>Tıbbi Patoloji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D8D3" w14:textId="77777777" w:rsidR="00952144" w:rsidRPr="00A261C8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Pr="00A261C8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Pr="00A261C8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Pr="00A261C8" w:rsidRDefault="00C410E7">
            <w:pPr>
              <w:pStyle w:val="TableParagraph"/>
              <w:spacing w:before="1"/>
              <w:ind w:right="222"/>
              <w:jc w:val="right"/>
              <w:rPr>
                <w:b/>
              </w:rPr>
            </w:pPr>
            <w:r w:rsidRPr="00A261C8"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EFAF9" w14:textId="77777777" w:rsidR="00952144" w:rsidRPr="00A261C8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Pr="00A261C8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A261C8" w:rsidRDefault="00C410E7">
            <w:pPr>
              <w:pStyle w:val="TableParagraph"/>
              <w:ind w:right="199"/>
              <w:jc w:val="right"/>
              <w:rPr>
                <w:b/>
              </w:rPr>
            </w:pPr>
            <w:r w:rsidRPr="00A261C8"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735535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3FCD21A9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 w:rsidR="004A1B66">
        <w:rPr>
          <w:rFonts w:ascii="Cambria"/>
          <w:b/>
          <w:color w:val="001F5F"/>
          <w:sz w:val="16"/>
        </w:rPr>
        <w:t>8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4C84C7DC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6C4F74">
              <w:rPr>
                <w:b/>
                <w:sz w:val="24"/>
              </w:rPr>
              <w:t>Tıbbi Patoloji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735535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4B5039F5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 w:rsidR="004A1B66">
        <w:rPr>
          <w:rFonts w:ascii="Cambria"/>
          <w:b/>
          <w:color w:val="001F5F"/>
          <w:sz w:val="16"/>
        </w:rPr>
        <w:t>8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4F86DB57" w:rsidR="00952144" w:rsidRDefault="00C410E7" w:rsidP="006C4F74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6C4F74">
              <w:rPr>
                <w:b/>
                <w:sz w:val="24"/>
              </w:rPr>
              <w:t>Tıbbi Patoloji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Pr="00ED6549" w:rsidRDefault="00952144">
            <w:pPr>
              <w:pStyle w:val="TableParagraph"/>
              <w:rPr>
                <w:b/>
              </w:rPr>
            </w:pPr>
          </w:p>
          <w:p w14:paraId="61CAFAF8" w14:textId="77777777" w:rsidR="00952144" w:rsidRPr="00ED6549" w:rsidRDefault="00952144">
            <w:pPr>
              <w:pStyle w:val="TableParagraph"/>
              <w:rPr>
                <w:b/>
              </w:rPr>
            </w:pPr>
          </w:p>
          <w:p w14:paraId="430AE239" w14:textId="77777777" w:rsidR="00952144" w:rsidRPr="00ED6549" w:rsidRDefault="00952144">
            <w:pPr>
              <w:pStyle w:val="TableParagraph"/>
              <w:spacing w:before="1"/>
              <w:rPr>
                <w:b/>
              </w:rPr>
            </w:pPr>
          </w:p>
          <w:p w14:paraId="13956E4A" w14:textId="7775FE3A" w:rsidR="00952144" w:rsidRPr="00ED6549" w:rsidRDefault="00172DB1">
            <w:pPr>
              <w:pStyle w:val="TableParagraph"/>
              <w:ind w:left="234"/>
              <w:rPr>
                <w:b/>
              </w:rPr>
            </w:pPr>
            <w:r w:rsidRPr="00ED6549">
              <w:rPr>
                <w:b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  <w:tr w:rsidR="004568FE" w14:paraId="6D47E00B" w14:textId="77777777" w:rsidTr="003C4EFC">
        <w:trPr>
          <w:trHeight w:val="2052"/>
        </w:trPr>
        <w:tc>
          <w:tcPr>
            <w:tcW w:w="714" w:type="dxa"/>
            <w:tcBorders>
              <w:top w:val="triple" w:sz="4" w:space="0" w:color="2E5395"/>
              <w:left w:val="double" w:sz="1" w:space="0" w:color="2E5395"/>
              <w:bottom w:val="double" w:sz="1" w:space="0" w:color="2E5395"/>
              <w:right w:val="single" w:sz="4" w:space="0" w:color="000000"/>
            </w:tcBorders>
            <w:vAlign w:val="center"/>
          </w:tcPr>
          <w:p w14:paraId="17244F15" w14:textId="77777777" w:rsidR="004568FE" w:rsidRPr="00ED6549" w:rsidRDefault="004568FE" w:rsidP="003C4EFC">
            <w:pPr>
              <w:pStyle w:val="TableParagraph"/>
              <w:jc w:val="center"/>
              <w:rPr>
                <w:b/>
              </w:rPr>
            </w:pPr>
          </w:p>
          <w:p w14:paraId="66FAA44E" w14:textId="77777777" w:rsidR="004568FE" w:rsidRPr="00ED6549" w:rsidRDefault="004568FE" w:rsidP="003C4EFC">
            <w:pPr>
              <w:pStyle w:val="TableParagraph"/>
              <w:jc w:val="center"/>
              <w:rPr>
                <w:b/>
              </w:rPr>
            </w:pPr>
          </w:p>
          <w:p w14:paraId="387E2FB5" w14:textId="77777777" w:rsidR="004568FE" w:rsidRPr="00ED6549" w:rsidRDefault="004568FE" w:rsidP="003C4EFC">
            <w:pPr>
              <w:pStyle w:val="TableParagraph"/>
              <w:jc w:val="center"/>
              <w:rPr>
                <w:b/>
              </w:rPr>
            </w:pPr>
          </w:p>
          <w:p w14:paraId="5BF917C2" w14:textId="19D9A447" w:rsidR="004568FE" w:rsidRPr="00ED6549" w:rsidRDefault="004568FE" w:rsidP="003C4EFC">
            <w:pPr>
              <w:pStyle w:val="TableParagraph"/>
              <w:jc w:val="center"/>
              <w:rPr>
                <w:b/>
              </w:rPr>
            </w:pPr>
            <w:r w:rsidRPr="00ED6549">
              <w:rPr>
                <w:b/>
              </w:rPr>
              <w:t>18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1CA44ACD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Makroskopi</w:t>
            </w:r>
            <w:proofErr w:type="spellEnd"/>
          </w:p>
          <w:p w14:paraId="65D6622D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Örneklerinin</w:t>
            </w:r>
          </w:p>
          <w:p w14:paraId="6C815207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Hazırlanması</w:t>
            </w:r>
          </w:p>
          <w:p w14:paraId="655BD896" w14:textId="3834D626" w:rsidR="004568FE" w:rsidRPr="004568FE" w:rsidRDefault="003C4EFC" w:rsidP="003C4EFC">
            <w:pPr>
              <w:pStyle w:val="TableParagraph"/>
              <w:rPr>
                <w:rFonts w:ascii="Cambria"/>
                <w:b/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18673436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-Kamu Zararı,</w:t>
            </w:r>
          </w:p>
          <w:p w14:paraId="4A4AB3AA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-Kurum İtibar Kaybı,</w:t>
            </w:r>
          </w:p>
          <w:p w14:paraId="683980F2" w14:textId="2EDB5581" w:rsidR="004568FE" w:rsidRDefault="003C4EFC" w:rsidP="003C4EFC">
            <w:pPr>
              <w:pStyle w:val="TableParagraph"/>
              <w:spacing w:before="16"/>
              <w:ind w:right="286"/>
            </w:pPr>
            <w:r>
              <w:rPr>
                <w:rFonts w:eastAsiaTheme="minorHAnsi"/>
                <w:sz w:val="24"/>
                <w:szCs w:val="24"/>
              </w:rPr>
              <w:t>-İş Kazası,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52B57826" w14:textId="6D326492" w:rsidR="004568FE" w:rsidRPr="004568FE" w:rsidRDefault="003C4EFC" w:rsidP="003C4EFC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20C61CE4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HIV ve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HCV’li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taze dokuların,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kistik</w:t>
            </w:r>
            <w:proofErr w:type="spellEnd"/>
          </w:p>
          <w:p w14:paraId="6B4F27AC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dokuların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kist içeriklerinin bulaşıcı olması,</w:t>
            </w:r>
          </w:p>
          <w:p w14:paraId="56B1F150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kemik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dokularının eritilmesi için kullanılan</w:t>
            </w:r>
          </w:p>
          <w:p w14:paraId="03835F69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asitin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deri ve solunum yolu tahrişi ve</w:t>
            </w:r>
          </w:p>
          <w:p w14:paraId="61EFEE59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formaldehitin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solunum ve cilt yollarını tahrişi</w:t>
            </w:r>
          </w:p>
          <w:p w14:paraId="4C97B6CE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ve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karsinojenik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etkisinde kalmamak için,</w:t>
            </w:r>
          </w:p>
          <w:p w14:paraId="734CDAF1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kişisel koruyucu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ekipman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hepafiltreli</w:t>
            </w:r>
            <w:proofErr w:type="spellEnd"/>
          </w:p>
          <w:p w14:paraId="66785525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maske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, eldiven, önlük veya forma,</w:t>
            </w:r>
          </w:p>
          <w:p w14:paraId="3167678D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laboratuvar terliği) ve su banyosunun</w:t>
            </w:r>
          </w:p>
          <w:p w14:paraId="4DC89B9C" w14:textId="354462F3" w:rsidR="004568FE" w:rsidRDefault="003C4EFC" w:rsidP="003C4EFC">
            <w:pPr>
              <w:pStyle w:val="TableParagraph"/>
              <w:spacing w:before="16"/>
              <w:ind w:left="108" w:right="92"/>
            </w:pPr>
            <w:proofErr w:type="gramStart"/>
            <w:r>
              <w:rPr>
                <w:rFonts w:eastAsiaTheme="minorHAnsi"/>
                <w:sz w:val="24"/>
                <w:szCs w:val="24"/>
              </w:rPr>
              <w:t>kullanılması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,</w:t>
            </w:r>
            <w:r w:rsidR="00FE2356">
              <w:rPr>
                <w:rFonts w:eastAsiaTheme="minorHAnsi"/>
                <w:sz w:val="24"/>
                <w:szCs w:val="24"/>
              </w:rPr>
              <w:t xml:space="preserve"> kesici aletlerin kullanılması sırasında azami dikkatli olunması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double" w:sz="1" w:space="0" w:color="2E5395"/>
            </w:tcBorders>
            <w:vAlign w:val="center"/>
          </w:tcPr>
          <w:p w14:paraId="4368C0DC" w14:textId="77777777" w:rsidR="003C4EFC" w:rsidRDefault="003C4EFC" w:rsidP="003C4EFC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</w:rPr>
              <w:t>Görevle ilgili mevzuat bilgisine</w:t>
            </w:r>
          </w:p>
          <w:p w14:paraId="24BB8B78" w14:textId="77777777" w:rsidR="003C4EFC" w:rsidRDefault="003C4EFC" w:rsidP="003C4EFC">
            <w:pPr>
              <w:widowControl/>
              <w:adjustRightInd w:val="0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sahip</w:t>
            </w:r>
            <w:proofErr w:type="gramEnd"/>
            <w:r>
              <w:rPr>
                <w:rFonts w:eastAsiaTheme="minorHAnsi"/>
              </w:rPr>
              <w:t xml:space="preserve"> olmak,</w:t>
            </w:r>
          </w:p>
          <w:p w14:paraId="49E24260" w14:textId="77777777" w:rsidR="003C4EFC" w:rsidRDefault="003C4EFC" w:rsidP="003C4EFC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-Mesleki alanda tecrübeli olmak,</w:t>
            </w:r>
          </w:p>
          <w:p w14:paraId="4349477A" w14:textId="0819372B" w:rsidR="004568FE" w:rsidRDefault="003C4EFC" w:rsidP="003C4EFC">
            <w:pPr>
              <w:pStyle w:val="TableParagraph"/>
              <w:spacing w:before="16"/>
            </w:pPr>
            <w:r>
              <w:rPr>
                <w:rFonts w:eastAsiaTheme="minorHAnsi"/>
              </w:rPr>
              <w:t>-Dikkatli ve özenli olmak,</w:t>
            </w:r>
          </w:p>
        </w:tc>
      </w:tr>
      <w:tr w:rsidR="003C4EFC" w14:paraId="4506A13F" w14:textId="77777777" w:rsidTr="003C4EFC">
        <w:trPr>
          <w:trHeight w:val="2052"/>
        </w:trPr>
        <w:tc>
          <w:tcPr>
            <w:tcW w:w="714" w:type="dxa"/>
            <w:tcBorders>
              <w:top w:val="triple" w:sz="4" w:space="0" w:color="2E5395"/>
              <w:left w:val="double" w:sz="1" w:space="0" w:color="2E5395"/>
              <w:bottom w:val="double" w:sz="1" w:space="0" w:color="2E5395"/>
              <w:right w:val="single" w:sz="4" w:space="0" w:color="000000"/>
            </w:tcBorders>
            <w:vAlign w:val="center"/>
          </w:tcPr>
          <w:p w14:paraId="71595494" w14:textId="66B1C504" w:rsidR="003C4EFC" w:rsidRPr="00ED6549" w:rsidRDefault="003C4EFC" w:rsidP="003C4EFC">
            <w:pPr>
              <w:pStyle w:val="TableParagraph"/>
              <w:jc w:val="center"/>
              <w:rPr>
                <w:b/>
              </w:rPr>
            </w:pPr>
            <w:r w:rsidRPr="00ED6549">
              <w:rPr>
                <w:b/>
              </w:rPr>
              <w:t>19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2A653A5F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Sitolojik</w:t>
            </w:r>
            <w:proofErr w:type="spellEnd"/>
          </w:p>
          <w:p w14:paraId="087D1014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Materyallerin</w:t>
            </w:r>
          </w:p>
          <w:p w14:paraId="40DE8045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Hazırlanması</w:t>
            </w:r>
          </w:p>
          <w:p w14:paraId="171CE8BB" w14:textId="32EBA8F7" w:rsidR="003C4EFC" w:rsidRP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1953E6FE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-Kamu Zararı,</w:t>
            </w:r>
          </w:p>
          <w:p w14:paraId="42D167B4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-Kurum İtibar Kaybı</w:t>
            </w:r>
          </w:p>
          <w:p w14:paraId="6698DBD9" w14:textId="76843E87" w:rsidR="003C4EFC" w:rsidRP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-İş Kazası,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1136F4CB" w14:textId="3E42AA07" w:rsidR="003C4EFC" w:rsidRPr="004568FE" w:rsidRDefault="003C4EFC" w:rsidP="003C4EFC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0388BB5E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Tuberkülozlu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Hepatitli ve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HPV’li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vücut</w:t>
            </w:r>
          </w:p>
          <w:p w14:paraId="2F88B6C1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sıvılarının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solunum yoluyla ve ciltle</w:t>
            </w:r>
          </w:p>
          <w:p w14:paraId="2AD7C708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bulaşmaması için kişisel koruyucu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ekipman</w:t>
            </w:r>
            <w:proofErr w:type="gramEnd"/>
          </w:p>
          <w:p w14:paraId="32FB4B3C" w14:textId="77777777" w:rsid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hepafiltreli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maske, eldiven, önlük veya</w:t>
            </w:r>
          </w:p>
          <w:p w14:paraId="00954E40" w14:textId="6D8201A7" w:rsidR="003C4EFC" w:rsidRP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forma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, laboratuvar terliği) kullanılması,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  <w:bottom w:val="double" w:sz="1" w:space="0" w:color="2E5395"/>
              <w:right w:val="double" w:sz="1" w:space="0" w:color="2E5395"/>
            </w:tcBorders>
            <w:vAlign w:val="center"/>
          </w:tcPr>
          <w:p w14:paraId="63F41082" w14:textId="77777777" w:rsidR="003C4EFC" w:rsidRDefault="003C4EFC" w:rsidP="003C4EFC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</w:rPr>
              <w:t>Görevle ilgili mevzuat bilgisine</w:t>
            </w:r>
          </w:p>
          <w:p w14:paraId="252A31A8" w14:textId="77777777" w:rsidR="003C4EFC" w:rsidRDefault="003C4EFC" w:rsidP="003C4EFC">
            <w:pPr>
              <w:widowControl/>
              <w:adjustRightInd w:val="0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sahip</w:t>
            </w:r>
            <w:proofErr w:type="gramEnd"/>
            <w:r>
              <w:rPr>
                <w:rFonts w:eastAsiaTheme="minorHAnsi"/>
              </w:rPr>
              <w:t xml:space="preserve"> olmak,</w:t>
            </w:r>
          </w:p>
          <w:p w14:paraId="5EBFB91F" w14:textId="77777777" w:rsidR="003C4EFC" w:rsidRDefault="003C4EFC" w:rsidP="003C4EFC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-Mesleki alanda tecrübeli olmak,</w:t>
            </w:r>
          </w:p>
          <w:p w14:paraId="22E4F7E4" w14:textId="7C2DB1D9" w:rsidR="003C4EFC" w:rsidRPr="003C4EFC" w:rsidRDefault="003C4EFC" w:rsidP="003C4EF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</w:rPr>
              <w:t>-Dikkatli ve özenli olmak,</w:t>
            </w:r>
          </w:p>
        </w:tc>
      </w:tr>
    </w:tbl>
    <w:p w14:paraId="0124368D" w14:textId="77777777" w:rsidR="004568FE" w:rsidRDefault="004568FE" w:rsidP="00ED6549">
      <w:pPr>
        <w:spacing w:before="137"/>
        <w:rPr>
          <w:sz w:val="20"/>
        </w:rPr>
      </w:pPr>
    </w:p>
    <w:p w14:paraId="292BD853" w14:textId="3C666CB5" w:rsidR="00ED6549" w:rsidRDefault="00ED6549" w:rsidP="00ED6549">
      <w:pPr>
        <w:spacing w:before="101"/>
        <w:ind w:left="644"/>
        <w:jc w:val="right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 w:rsidR="004A1B66">
        <w:rPr>
          <w:rFonts w:ascii="Cambria"/>
          <w:b/>
          <w:color w:val="001F5F"/>
          <w:sz w:val="16"/>
        </w:rPr>
        <w:t>8</w:t>
      </w:r>
    </w:p>
    <w:p w14:paraId="654D6E6D" w14:textId="77777777" w:rsidR="004568FE" w:rsidRDefault="004568FE">
      <w:pPr>
        <w:spacing w:before="137"/>
        <w:ind w:left="896"/>
        <w:rPr>
          <w:sz w:val="20"/>
        </w:r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2226"/>
        <w:gridCol w:w="2717"/>
        <w:gridCol w:w="1141"/>
        <w:gridCol w:w="5256"/>
        <w:gridCol w:w="414"/>
        <w:gridCol w:w="1364"/>
        <w:gridCol w:w="1053"/>
      </w:tblGrid>
      <w:tr w:rsidR="00ED6549" w14:paraId="51BF4E77" w14:textId="77777777" w:rsidTr="00252A7F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EAE35A8" w14:textId="77777777" w:rsidR="00ED6549" w:rsidRDefault="00ED6549" w:rsidP="00252A7F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C4D3789" w14:textId="77777777" w:rsidR="00ED6549" w:rsidRDefault="00ED6549" w:rsidP="00252A7F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695863E0" w14:textId="77777777" w:rsidR="00ED6549" w:rsidRDefault="00ED6549" w:rsidP="00252A7F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EFC71CC" w14:textId="77777777" w:rsidR="00ED6549" w:rsidRDefault="00ED6549" w:rsidP="00252A7F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A68EC1" w14:textId="77777777" w:rsidR="00ED6549" w:rsidRDefault="00ED6549" w:rsidP="00252A7F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ED6549" w14:paraId="0AF61E7C" w14:textId="77777777" w:rsidTr="00252A7F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3320898" w14:textId="77777777" w:rsidR="00ED6549" w:rsidRDefault="00ED6549" w:rsidP="00252A7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21806F23" w14:textId="77777777" w:rsidR="00ED6549" w:rsidRDefault="00ED6549" w:rsidP="00252A7F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73442DE" w14:textId="77777777" w:rsidR="00ED6549" w:rsidRDefault="00ED6549" w:rsidP="00252A7F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ED6549" w14:paraId="2F7BE545" w14:textId="77777777" w:rsidTr="00252A7F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EFC3ABD" w14:textId="77777777" w:rsidR="00ED6549" w:rsidRDefault="00ED6549" w:rsidP="00252A7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D662745" w14:textId="77777777" w:rsidR="00ED6549" w:rsidRDefault="00ED6549" w:rsidP="00252A7F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2FD6E43" w14:textId="77777777" w:rsidR="00ED6549" w:rsidRDefault="00ED6549" w:rsidP="00252A7F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ED6549" w14:paraId="3AF672DD" w14:textId="77777777" w:rsidTr="00252A7F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F17553E" w14:textId="77777777" w:rsidR="00ED6549" w:rsidRDefault="00ED6549" w:rsidP="00252A7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7D2E08CE" w14:textId="77777777" w:rsidR="00ED6549" w:rsidRDefault="00ED6549" w:rsidP="00252A7F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A14CC81" w14:textId="77777777" w:rsidR="00ED6549" w:rsidRDefault="00ED6549" w:rsidP="00252A7F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ED6549" w14:paraId="1A15CD9A" w14:textId="77777777" w:rsidTr="00252A7F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1BA167BF" w14:textId="77777777" w:rsidR="00ED6549" w:rsidRDefault="00ED6549" w:rsidP="00252A7F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Tıp Fakültesi</w:t>
            </w:r>
          </w:p>
        </w:tc>
      </w:tr>
      <w:tr w:rsidR="00ED6549" w14:paraId="4CB8A56F" w14:textId="77777777" w:rsidTr="00252A7F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17D3DCC" w14:textId="77777777" w:rsidR="00ED6549" w:rsidRDefault="00ED6549" w:rsidP="00252A7F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BİRİM: Tıbbi Patoloji Anabilim Dalı</w:t>
            </w:r>
          </w:p>
        </w:tc>
      </w:tr>
      <w:tr w:rsidR="00ED6549" w14:paraId="72FF5174" w14:textId="77777777" w:rsidTr="00FE2356">
        <w:trPr>
          <w:trHeight w:val="789"/>
        </w:trPr>
        <w:tc>
          <w:tcPr>
            <w:tcW w:w="727" w:type="dxa"/>
            <w:tcBorders>
              <w:bottom w:val="triple" w:sz="4" w:space="0" w:color="2E5395"/>
            </w:tcBorders>
          </w:tcPr>
          <w:p w14:paraId="62AF637F" w14:textId="77777777" w:rsidR="00ED6549" w:rsidRDefault="00ED6549" w:rsidP="00252A7F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26" w:type="dxa"/>
            <w:tcBorders>
              <w:bottom w:val="triple" w:sz="4" w:space="0" w:color="2E5395"/>
            </w:tcBorders>
          </w:tcPr>
          <w:p w14:paraId="7D88E69C" w14:textId="77777777" w:rsidR="00ED6549" w:rsidRDefault="00ED6549" w:rsidP="00252A7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803E8F5" w14:textId="77777777" w:rsidR="00ED6549" w:rsidRDefault="00ED6549" w:rsidP="00252A7F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190CC344" w14:textId="77777777" w:rsidR="00ED6549" w:rsidRDefault="00ED6549" w:rsidP="00252A7F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19ABCD64" w14:textId="77777777" w:rsidR="00ED6549" w:rsidRDefault="00ED6549" w:rsidP="00252A7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EF325F4" w14:textId="77777777" w:rsidR="00ED6549" w:rsidRDefault="00ED6549" w:rsidP="00252A7F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5256" w:type="dxa"/>
            <w:tcBorders>
              <w:bottom w:val="triple" w:sz="4" w:space="0" w:color="2E5395"/>
            </w:tcBorders>
          </w:tcPr>
          <w:p w14:paraId="0103FD6D" w14:textId="77777777" w:rsidR="00ED6549" w:rsidRDefault="00ED6549" w:rsidP="00252A7F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11DF4C6" w14:textId="77777777" w:rsidR="00ED6549" w:rsidRDefault="00ED6549" w:rsidP="00252A7F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2831" w:type="dxa"/>
            <w:gridSpan w:val="3"/>
            <w:tcBorders>
              <w:bottom w:val="triple" w:sz="4" w:space="0" w:color="2E5395"/>
            </w:tcBorders>
          </w:tcPr>
          <w:p w14:paraId="45440FEB" w14:textId="77777777" w:rsidR="00ED6549" w:rsidRDefault="00ED6549" w:rsidP="00252A7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5F23945B" w14:textId="77777777" w:rsidR="00ED6549" w:rsidRDefault="00ED6549" w:rsidP="00252A7F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ED6549" w:rsidRPr="00ED6549" w14:paraId="682848CE" w14:textId="77777777" w:rsidTr="00FE2356">
        <w:trPr>
          <w:trHeight w:val="789"/>
        </w:trPr>
        <w:tc>
          <w:tcPr>
            <w:tcW w:w="727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  <w:vAlign w:val="center"/>
          </w:tcPr>
          <w:p w14:paraId="69FC11A2" w14:textId="77777777" w:rsidR="00ED6549" w:rsidRPr="00ED6549" w:rsidRDefault="00ED6549" w:rsidP="00ED6549">
            <w:pPr>
              <w:pStyle w:val="TableParagraph"/>
              <w:spacing w:before="123"/>
              <w:ind w:left="210" w:right="125" w:hanging="63"/>
              <w:jc w:val="center"/>
              <w:rPr>
                <w:b/>
              </w:rPr>
            </w:pPr>
            <w:r w:rsidRPr="00ED6549">
              <w:rPr>
                <w:b/>
              </w:rPr>
              <w:t>20</w:t>
            </w:r>
          </w:p>
        </w:tc>
        <w:tc>
          <w:tcPr>
            <w:tcW w:w="2226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  <w:vAlign w:val="center"/>
          </w:tcPr>
          <w:p w14:paraId="063D757B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proofErr w:type="spellStart"/>
            <w:r w:rsidRPr="00ED6549">
              <w:rPr>
                <w:rFonts w:ascii="Cambria"/>
                <w:sz w:val="21"/>
              </w:rPr>
              <w:t>Mikrotom</w:t>
            </w:r>
            <w:proofErr w:type="spellEnd"/>
          </w:p>
          <w:p w14:paraId="7ED0AC4C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Cihaz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nda Kesit</w:t>
            </w:r>
          </w:p>
          <w:p w14:paraId="266EDDCA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Yapma </w:t>
            </w: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2717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  <w:vAlign w:val="center"/>
          </w:tcPr>
          <w:p w14:paraId="063F63BB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48E1AC23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1495A531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-İş Kazası,</w:t>
            </w:r>
          </w:p>
        </w:tc>
        <w:tc>
          <w:tcPr>
            <w:tcW w:w="1141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  <w:vAlign w:val="center"/>
          </w:tcPr>
          <w:p w14:paraId="4BEF008C" w14:textId="77777777" w:rsidR="00ED6549" w:rsidRPr="00ED6549" w:rsidRDefault="00ED6549" w:rsidP="00ED6549">
            <w:pPr>
              <w:pStyle w:val="TableParagraph"/>
              <w:spacing w:before="1"/>
              <w:jc w:val="center"/>
              <w:rPr>
                <w:rFonts w:ascii="Cambria"/>
                <w:b/>
                <w:sz w:val="21"/>
              </w:rPr>
            </w:pPr>
            <w:r w:rsidRPr="00ED6549">
              <w:rPr>
                <w:rFonts w:ascii="Cambria"/>
                <w:b/>
                <w:sz w:val="21"/>
              </w:rPr>
              <w:t>Y</w:t>
            </w:r>
            <w:r w:rsidRPr="00ED6549">
              <w:rPr>
                <w:rFonts w:ascii="Cambria"/>
                <w:b/>
                <w:sz w:val="21"/>
              </w:rPr>
              <w:t>ü</w:t>
            </w:r>
            <w:r w:rsidRPr="00ED6549"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5256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</w:tcPr>
          <w:p w14:paraId="2AF4DA18" w14:textId="77777777" w:rsidR="00ED6549" w:rsidRPr="00ED6549" w:rsidRDefault="00ED6549" w:rsidP="00ED6549">
            <w:pPr>
              <w:pStyle w:val="TableParagraph"/>
              <w:ind w:right="875"/>
            </w:pPr>
            <w:proofErr w:type="spellStart"/>
            <w:r w:rsidRPr="00ED6549">
              <w:t>Mikrotom</w:t>
            </w:r>
            <w:proofErr w:type="spellEnd"/>
            <w:r w:rsidRPr="00ED6549">
              <w:t xml:space="preserve"> cihazı 0,3 mikronluk kesitler</w:t>
            </w:r>
          </w:p>
          <w:p w14:paraId="0E5F9F64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alınan</w:t>
            </w:r>
            <w:proofErr w:type="gramEnd"/>
            <w:r w:rsidRPr="00ED6549">
              <w:t xml:space="preserve"> çok hassas bir cihaz olduğundan iş</w:t>
            </w:r>
          </w:p>
          <w:p w14:paraId="0D6248DA" w14:textId="267D3FAA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kazasına</w:t>
            </w:r>
            <w:proofErr w:type="gramEnd"/>
            <w:r w:rsidRPr="00ED6549">
              <w:t xml:space="preserve"> sebebiyet vermemek için dikkatli ve</w:t>
            </w:r>
            <w:r>
              <w:t xml:space="preserve"> </w:t>
            </w:r>
            <w:r w:rsidRPr="00ED6549">
              <w:t>özenli çalışılması, kesit yapılmadığı</w:t>
            </w:r>
            <w:r>
              <w:t xml:space="preserve"> </w:t>
            </w:r>
            <w:r w:rsidRPr="00ED6549">
              <w:t>durumlarda cihazın emniyetinin kapatılması</w:t>
            </w:r>
            <w:r>
              <w:t xml:space="preserve"> </w:t>
            </w:r>
            <w:r w:rsidRPr="00ED6549">
              <w:t>çok önemli bir etken olup kesitlerin fırça ve</w:t>
            </w:r>
            <w:r>
              <w:t xml:space="preserve"> </w:t>
            </w:r>
            <w:proofErr w:type="spellStart"/>
            <w:r w:rsidRPr="00ED6549">
              <w:t>penset</w:t>
            </w:r>
            <w:proofErr w:type="spellEnd"/>
            <w:r w:rsidRPr="00ED6549">
              <w:t xml:space="preserve"> yardımı ile alınması,</w:t>
            </w:r>
          </w:p>
        </w:tc>
        <w:tc>
          <w:tcPr>
            <w:tcW w:w="2831" w:type="dxa"/>
            <w:gridSpan w:val="3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</w:tcPr>
          <w:p w14:paraId="0E917F8E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 bilgisine</w:t>
            </w:r>
          </w:p>
          <w:p w14:paraId="7ED73270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proofErr w:type="gramStart"/>
            <w:r w:rsidRPr="00ED6549">
              <w:rPr>
                <w:rFonts w:ascii="Cambria"/>
                <w:sz w:val="21"/>
              </w:rPr>
              <w:t>sahip</w:t>
            </w:r>
            <w:proofErr w:type="gramEnd"/>
            <w:r w:rsidRPr="00ED6549">
              <w:rPr>
                <w:rFonts w:ascii="Cambria"/>
                <w:sz w:val="21"/>
              </w:rPr>
              <w:t xml:space="preserve"> olmak,</w:t>
            </w:r>
          </w:p>
          <w:p w14:paraId="20B6FA4F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26AD79D9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ED6549" w:rsidRPr="00ED6549" w14:paraId="505836D7" w14:textId="77777777" w:rsidTr="00FE2356">
        <w:trPr>
          <w:trHeight w:val="789"/>
        </w:trPr>
        <w:tc>
          <w:tcPr>
            <w:tcW w:w="727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  <w:vAlign w:val="center"/>
          </w:tcPr>
          <w:p w14:paraId="6C7DF1E8" w14:textId="77777777" w:rsidR="00ED6549" w:rsidRPr="00ED6549" w:rsidRDefault="00ED6549" w:rsidP="00ED6549">
            <w:pPr>
              <w:pStyle w:val="TableParagraph"/>
              <w:spacing w:before="123"/>
              <w:ind w:left="210" w:right="125" w:hanging="63"/>
              <w:jc w:val="center"/>
              <w:rPr>
                <w:b/>
              </w:rPr>
            </w:pPr>
            <w:r w:rsidRPr="00ED6549">
              <w:rPr>
                <w:b/>
              </w:rPr>
              <w:t>21</w:t>
            </w:r>
          </w:p>
        </w:tc>
        <w:tc>
          <w:tcPr>
            <w:tcW w:w="2226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  <w:vAlign w:val="center"/>
          </w:tcPr>
          <w:p w14:paraId="36B640C7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Kimyasal</w:t>
            </w:r>
          </w:p>
          <w:p w14:paraId="08DFD090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Sol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syonlar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</w:t>
            </w:r>
          </w:p>
          <w:p w14:paraId="0D50D59E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Haz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rlanmas</w:t>
            </w:r>
            <w:r w:rsidRPr="00ED6549">
              <w:rPr>
                <w:rFonts w:ascii="Cambria"/>
                <w:sz w:val="21"/>
              </w:rPr>
              <w:t>ı</w:t>
            </w:r>
          </w:p>
          <w:p w14:paraId="711FD5CD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2717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  <w:vAlign w:val="center"/>
          </w:tcPr>
          <w:p w14:paraId="6D5A1DA5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35302CAB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142E5AFD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-İş Kazası,</w:t>
            </w:r>
          </w:p>
        </w:tc>
        <w:tc>
          <w:tcPr>
            <w:tcW w:w="1141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  <w:vAlign w:val="center"/>
          </w:tcPr>
          <w:p w14:paraId="51655E98" w14:textId="77777777" w:rsidR="00ED6549" w:rsidRPr="00ED6549" w:rsidRDefault="00ED6549" w:rsidP="00ED6549">
            <w:pPr>
              <w:pStyle w:val="TableParagraph"/>
              <w:spacing w:before="1"/>
              <w:jc w:val="center"/>
              <w:rPr>
                <w:rFonts w:ascii="Cambria"/>
                <w:b/>
                <w:sz w:val="21"/>
              </w:rPr>
            </w:pPr>
            <w:r w:rsidRPr="00ED6549">
              <w:rPr>
                <w:rFonts w:ascii="Cambria"/>
                <w:b/>
                <w:sz w:val="21"/>
              </w:rPr>
              <w:t>Y</w:t>
            </w:r>
            <w:r w:rsidRPr="00ED6549">
              <w:rPr>
                <w:rFonts w:ascii="Cambria"/>
                <w:b/>
                <w:sz w:val="21"/>
              </w:rPr>
              <w:t>ü</w:t>
            </w:r>
            <w:r w:rsidRPr="00ED6549"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5256" w:type="dxa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</w:tcPr>
          <w:p w14:paraId="38EAE062" w14:textId="77777777" w:rsidR="00ED6549" w:rsidRPr="00ED6549" w:rsidRDefault="00ED6549" w:rsidP="00ED6549">
            <w:pPr>
              <w:pStyle w:val="TableParagraph"/>
              <w:ind w:right="875"/>
            </w:pPr>
            <w:r w:rsidRPr="00ED6549">
              <w:t>Asitler, amonyaklı gümüş solüsyonu,</w:t>
            </w:r>
          </w:p>
          <w:p w14:paraId="25AEF069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potasyum</w:t>
            </w:r>
            <w:proofErr w:type="gramEnd"/>
            <w:r w:rsidRPr="00ED6549">
              <w:t xml:space="preserve"> </w:t>
            </w:r>
            <w:proofErr w:type="spellStart"/>
            <w:r w:rsidRPr="00ED6549">
              <w:t>ferrosiyanür</w:t>
            </w:r>
            <w:proofErr w:type="spellEnd"/>
            <w:r w:rsidRPr="00ED6549">
              <w:t xml:space="preserve"> aktif karbon gibi</w:t>
            </w:r>
          </w:p>
          <w:p w14:paraId="4349B9B2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birçok</w:t>
            </w:r>
            <w:proofErr w:type="gramEnd"/>
            <w:r w:rsidRPr="00ED6549">
              <w:t xml:space="preserve"> kimyasalın tehlike gruplarına göre</w:t>
            </w:r>
          </w:p>
          <w:p w14:paraId="7E65BB6D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cilde</w:t>
            </w:r>
            <w:proofErr w:type="gramEnd"/>
            <w:r w:rsidRPr="00ED6549">
              <w:t xml:space="preserve"> ve solunum yollarına zarar verme,</w:t>
            </w:r>
          </w:p>
          <w:p w14:paraId="2B1B9858" w14:textId="586F466F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yanma</w:t>
            </w:r>
            <w:proofErr w:type="gramEnd"/>
            <w:r w:rsidRPr="00ED6549">
              <w:t>, parlama ve patlama riski göz önünde</w:t>
            </w:r>
            <w:r>
              <w:t xml:space="preserve"> </w:t>
            </w:r>
            <w:r w:rsidRPr="00ED6549">
              <w:t>bulundurularak dikkatli ve özenli</w:t>
            </w:r>
          </w:p>
          <w:p w14:paraId="5CB03CC9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hazırlanması</w:t>
            </w:r>
            <w:proofErr w:type="gramEnd"/>
            <w:r w:rsidRPr="00ED6549">
              <w:t>, kullanılması</w:t>
            </w:r>
          </w:p>
        </w:tc>
        <w:tc>
          <w:tcPr>
            <w:tcW w:w="2831" w:type="dxa"/>
            <w:gridSpan w:val="3"/>
            <w:tcBorders>
              <w:top w:val="double" w:sz="1" w:space="0" w:color="2E5395"/>
              <w:left w:val="double" w:sz="1" w:space="0" w:color="2E5395"/>
              <w:bottom w:val="triple" w:sz="4" w:space="0" w:color="2E5395"/>
              <w:right w:val="double" w:sz="1" w:space="0" w:color="2E5395"/>
            </w:tcBorders>
          </w:tcPr>
          <w:p w14:paraId="7018DC89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 bilgisine</w:t>
            </w:r>
          </w:p>
          <w:p w14:paraId="04D154BB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proofErr w:type="gramStart"/>
            <w:r w:rsidRPr="00ED6549">
              <w:rPr>
                <w:rFonts w:ascii="Cambria"/>
                <w:sz w:val="21"/>
              </w:rPr>
              <w:t>sahip</w:t>
            </w:r>
            <w:proofErr w:type="gramEnd"/>
            <w:r w:rsidRPr="00ED6549">
              <w:rPr>
                <w:rFonts w:ascii="Cambria"/>
                <w:sz w:val="21"/>
              </w:rPr>
              <w:t xml:space="preserve"> olmak,</w:t>
            </w:r>
          </w:p>
          <w:p w14:paraId="6DAC3F35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0401B3B7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ED6549" w:rsidRPr="00ED6549" w14:paraId="2E3849DD" w14:textId="77777777" w:rsidTr="00FE2356">
        <w:trPr>
          <w:trHeight w:val="789"/>
        </w:trPr>
        <w:tc>
          <w:tcPr>
            <w:tcW w:w="727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633CBB42" w14:textId="77777777" w:rsidR="00ED6549" w:rsidRPr="00ED6549" w:rsidRDefault="00ED6549" w:rsidP="00ED6549">
            <w:pPr>
              <w:pStyle w:val="TableParagraph"/>
              <w:spacing w:before="123"/>
              <w:ind w:left="210" w:right="125" w:hanging="63"/>
              <w:jc w:val="center"/>
              <w:rPr>
                <w:b/>
              </w:rPr>
            </w:pPr>
            <w:r w:rsidRPr="00ED6549">
              <w:rPr>
                <w:b/>
              </w:rPr>
              <w:t>22</w:t>
            </w:r>
          </w:p>
        </w:tc>
        <w:tc>
          <w:tcPr>
            <w:tcW w:w="2226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2BE8B50F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  <w:p w14:paraId="1976D160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Kimyasal</w:t>
            </w:r>
          </w:p>
          <w:p w14:paraId="7E4B09F1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Sol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syonlar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</w:t>
            </w:r>
          </w:p>
          <w:p w14:paraId="1FC959FD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Depolanmas</w:t>
            </w:r>
            <w:r w:rsidRPr="00ED6549">
              <w:rPr>
                <w:rFonts w:ascii="Cambria"/>
                <w:sz w:val="21"/>
              </w:rPr>
              <w:t>ı</w:t>
            </w:r>
          </w:p>
          <w:p w14:paraId="0A8E0712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2717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05B1EDF2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16021D6E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6A2FC77F" w14:textId="77777777" w:rsidR="00ED6549" w:rsidRPr="00ED6549" w:rsidRDefault="00ED6549" w:rsidP="00ED6549">
            <w:pPr>
              <w:pStyle w:val="TableParagraph"/>
              <w:ind w:left="190" w:right="220"/>
            </w:pPr>
            <w:r w:rsidRPr="00ED6549">
              <w:t>-İş Kazası,</w:t>
            </w:r>
          </w:p>
        </w:tc>
        <w:tc>
          <w:tcPr>
            <w:tcW w:w="1141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4605385D" w14:textId="77777777" w:rsidR="00ED6549" w:rsidRPr="00ED6549" w:rsidRDefault="00ED6549" w:rsidP="00ED6549">
            <w:pPr>
              <w:pStyle w:val="TableParagraph"/>
              <w:spacing w:before="1"/>
              <w:jc w:val="center"/>
              <w:rPr>
                <w:rFonts w:ascii="Cambria"/>
                <w:b/>
                <w:sz w:val="21"/>
              </w:rPr>
            </w:pPr>
            <w:r w:rsidRPr="00ED6549">
              <w:rPr>
                <w:rFonts w:ascii="Cambria"/>
                <w:b/>
                <w:sz w:val="21"/>
              </w:rPr>
              <w:t>Y</w:t>
            </w:r>
            <w:bookmarkStart w:id="0" w:name="_GoBack"/>
            <w:bookmarkEnd w:id="0"/>
            <w:r w:rsidRPr="00ED6549">
              <w:rPr>
                <w:rFonts w:ascii="Cambria"/>
                <w:b/>
                <w:sz w:val="21"/>
              </w:rPr>
              <w:t>ü</w:t>
            </w:r>
            <w:r w:rsidRPr="00ED6549"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5256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</w:tcPr>
          <w:p w14:paraId="515030D5" w14:textId="77777777" w:rsidR="00ED6549" w:rsidRPr="00ED6549" w:rsidRDefault="00ED6549" w:rsidP="00ED6549">
            <w:pPr>
              <w:pStyle w:val="TableParagraph"/>
              <w:ind w:right="875"/>
            </w:pPr>
            <w:r w:rsidRPr="00ED6549">
              <w:t>Kimyasalların üzerinde bulunan tehlike</w:t>
            </w:r>
          </w:p>
          <w:p w14:paraId="0C6E4E8C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uyarıları</w:t>
            </w:r>
            <w:proofErr w:type="gramEnd"/>
            <w:r w:rsidRPr="00ED6549">
              <w:t xml:space="preserve"> kontrol edilmeli ve birlikte</w:t>
            </w:r>
          </w:p>
          <w:p w14:paraId="7EC80B4D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depolanmaması</w:t>
            </w:r>
            <w:proofErr w:type="gramEnd"/>
            <w:r w:rsidRPr="00ED6549">
              <w:t xml:space="preserve"> gereken kimyasallar bu</w:t>
            </w:r>
          </w:p>
          <w:p w14:paraId="5B667CE3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uyarılar</w:t>
            </w:r>
            <w:proofErr w:type="gramEnd"/>
            <w:r w:rsidRPr="00ED6549">
              <w:t xml:space="preserve"> dikkate alınarak depolanması,</w:t>
            </w:r>
          </w:p>
          <w:p w14:paraId="05D1EA4F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depoların</w:t>
            </w:r>
            <w:proofErr w:type="gramEnd"/>
            <w:r w:rsidRPr="00ED6549">
              <w:t xml:space="preserve"> uygun nem ve ısı ölçümlerinin</w:t>
            </w:r>
          </w:p>
          <w:p w14:paraId="61168402" w14:textId="77777777" w:rsidR="00ED6549" w:rsidRPr="00ED6549" w:rsidRDefault="00ED6549" w:rsidP="00ED6549">
            <w:pPr>
              <w:pStyle w:val="TableParagraph"/>
              <w:ind w:right="875"/>
            </w:pPr>
            <w:proofErr w:type="gramStart"/>
            <w:r w:rsidRPr="00ED6549">
              <w:t>aksatılmadan</w:t>
            </w:r>
            <w:proofErr w:type="gramEnd"/>
            <w:r w:rsidRPr="00ED6549">
              <w:t xml:space="preserve"> yapılması.</w:t>
            </w:r>
          </w:p>
        </w:tc>
        <w:tc>
          <w:tcPr>
            <w:tcW w:w="2831" w:type="dxa"/>
            <w:gridSpan w:val="3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</w:tcPr>
          <w:p w14:paraId="37D31A1E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mevzuata sahip</w:t>
            </w:r>
          </w:p>
          <w:p w14:paraId="389DBF20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proofErr w:type="gramStart"/>
            <w:r w:rsidRPr="00ED6549">
              <w:rPr>
                <w:rFonts w:ascii="Cambria"/>
                <w:sz w:val="21"/>
              </w:rPr>
              <w:t>olmak</w:t>
            </w:r>
            <w:proofErr w:type="gramEnd"/>
            <w:r w:rsidRPr="00ED6549">
              <w:rPr>
                <w:rFonts w:ascii="Cambria"/>
                <w:sz w:val="21"/>
              </w:rPr>
              <w:t>,</w:t>
            </w:r>
          </w:p>
          <w:p w14:paraId="16B9FA61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77C72736" w14:textId="77777777" w:rsidR="00ED6549" w:rsidRPr="00ED6549" w:rsidRDefault="00ED6549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C91811" w:rsidRPr="00ED6549" w14:paraId="2C55F430" w14:textId="77777777" w:rsidTr="00FE2356">
        <w:trPr>
          <w:trHeight w:val="789"/>
        </w:trPr>
        <w:tc>
          <w:tcPr>
            <w:tcW w:w="727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6AE79C12" w14:textId="1DA148EA" w:rsidR="00C91811" w:rsidRPr="00ED6549" w:rsidRDefault="0053672D" w:rsidP="00ED6549">
            <w:pPr>
              <w:pStyle w:val="TableParagraph"/>
              <w:spacing w:before="123"/>
              <w:ind w:left="210" w:right="125" w:hanging="63"/>
              <w:jc w:val="center"/>
              <w:rPr>
                <w:b/>
              </w:rPr>
            </w:pPr>
            <w:r>
              <w:rPr>
                <w:b/>
              </w:rPr>
              <w:t xml:space="preserve">23 </w:t>
            </w:r>
          </w:p>
        </w:tc>
        <w:tc>
          <w:tcPr>
            <w:tcW w:w="2226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525B3D2C" w14:textId="6E4F388D" w:rsidR="00C91811" w:rsidRPr="00ED6549" w:rsidRDefault="00FE2356" w:rsidP="00ED6549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Numune</w:t>
            </w:r>
            <w:r w:rsidR="0053672D">
              <w:rPr>
                <w:rFonts w:ascii="Cambria"/>
                <w:sz w:val="21"/>
              </w:rPr>
              <w:t xml:space="preserve"> kab</w:t>
            </w:r>
            <w:r w:rsidR="00252A7F">
              <w:rPr>
                <w:rFonts w:ascii="Cambria"/>
                <w:sz w:val="21"/>
              </w:rPr>
              <w:t>u</w:t>
            </w:r>
            <w:r w:rsidR="0053672D">
              <w:rPr>
                <w:rFonts w:ascii="Cambria"/>
                <w:sz w:val="21"/>
              </w:rPr>
              <w:t>l</w:t>
            </w:r>
            <w:r w:rsidR="00AC749F">
              <w:rPr>
                <w:rFonts w:ascii="Cambria"/>
                <w:sz w:val="21"/>
              </w:rPr>
              <w:t xml:space="preserve"> i</w:t>
            </w:r>
            <w:r w:rsidR="00AC749F">
              <w:rPr>
                <w:rFonts w:ascii="Cambria"/>
                <w:sz w:val="21"/>
              </w:rPr>
              <w:t>ş</w:t>
            </w:r>
            <w:r w:rsidR="00AC749F">
              <w:rPr>
                <w:rFonts w:ascii="Cambria"/>
                <w:sz w:val="21"/>
              </w:rPr>
              <w:t xml:space="preserve">lemleri </w:t>
            </w:r>
            <w:r w:rsidR="0053672D">
              <w:rPr>
                <w:rFonts w:ascii="Cambria"/>
                <w:sz w:val="21"/>
              </w:rPr>
              <w:t xml:space="preserve"> </w:t>
            </w:r>
          </w:p>
        </w:tc>
        <w:tc>
          <w:tcPr>
            <w:tcW w:w="2717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3B5FEE9A" w14:textId="77777777" w:rsidR="0053672D" w:rsidRPr="00ED6549" w:rsidRDefault="0053672D" w:rsidP="0053672D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6A515206" w14:textId="77777777" w:rsidR="0053672D" w:rsidRPr="00ED6549" w:rsidRDefault="0053672D" w:rsidP="0053672D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1146AAB6" w14:textId="0D7BD030" w:rsidR="00C91811" w:rsidRPr="00ED6549" w:rsidRDefault="0053672D" w:rsidP="00ED6549">
            <w:pPr>
              <w:pStyle w:val="TableParagraph"/>
              <w:ind w:left="190" w:right="220"/>
            </w:pPr>
            <w:r>
              <w:t xml:space="preserve">-Hastanın zarara uğraması </w:t>
            </w:r>
          </w:p>
        </w:tc>
        <w:tc>
          <w:tcPr>
            <w:tcW w:w="1141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5F0FC6E8" w14:textId="76B14911" w:rsidR="00C91811" w:rsidRPr="00ED6549" w:rsidRDefault="0053672D" w:rsidP="00ED6549">
            <w:pPr>
              <w:pStyle w:val="TableParagraph"/>
              <w:spacing w:before="1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sz w:val="21"/>
              </w:rPr>
              <w:t>Y</w:t>
            </w:r>
            <w:r>
              <w:rPr>
                <w:rFonts w:ascii="Cambria"/>
                <w:b/>
                <w:sz w:val="21"/>
              </w:rPr>
              <w:t>ü</w:t>
            </w:r>
            <w:r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5256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</w:tcPr>
          <w:p w14:paraId="4AE11E4E" w14:textId="77777777" w:rsidR="004A1B66" w:rsidRDefault="004A1B66" w:rsidP="00ED6549">
            <w:pPr>
              <w:pStyle w:val="TableParagraph"/>
              <w:ind w:right="875"/>
            </w:pPr>
          </w:p>
          <w:p w14:paraId="7B4E945C" w14:textId="6F3FA1E8" w:rsidR="00C91811" w:rsidRPr="00ED6549" w:rsidRDefault="0053672D" w:rsidP="00ED6549">
            <w:pPr>
              <w:pStyle w:val="TableParagraph"/>
              <w:ind w:right="875"/>
            </w:pPr>
            <w:r>
              <w:t xml:space="preserve">Patoloji laboratuvarında incelenmek üzere gelen </w:t>
            </w:r>
            <w:r w:rsidR="00FE2356">
              <w:t>numune/numunelerin,</w:t>
            </w:r>
            <w:r>
              <w:t xml:space="preserve"> </w:t>
            </w:r>
            <w:r w:rsidR="00FE2356">
              <w:t xml:space="preserve">numune </w:t>
            </w:r>
            <w:r>
              <w:t>gönderme formu ile eşleştir</w:t>
            </w:r>
            <w:r w:rsidR="00FE2356">
              <w:t xml:space="preserve">ip kontrol </w:t>
            </w:r>
            <w:proofErr w:type="gramStart"/>
            <w:r w:rsidR="00FE2356">
              <w:t xml:space="preserve">edilerek </w:t>
            </w:r>
            <w:r>
              <w:t xml:space="preserve"> eksiksiz</w:t>
            </w:r>
            <w:proofErr w:type="gramEnd"/>
            <w:r>
              <w:t xml:space="preserve"> teslim alınması ve eksiksiz laboratuvara aktarılması </w:t>
            </w:r>
          </w:p>
        </w:tc>
        <w:tc>
          <w:tcPr>
            <w:tcW w:w="2831" w:type="dxa"/>
            <w:gridSpan w:val="3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</w:tcPr>
          <w:p w14:paraId="7C9BA071" w14:textId="06EDFA26" w:rsidR="0053672D" w:rsidRPr="00ED6549" w:rsidRDefault="00A56C1F" w:rsidP="0053672D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="0053672D" w:rsidRPr="00ED6549">
              <w:rPr>
                <w:rFonts w:ascii="Cambria"/>
                <w:sz w:val="21"/>
              </w:rPr>
              <w:t>G</w:t>
            </w:r>
            <w:r w:rsidR="0053672D" w:rsidRPr="00ED6549">
              <w:rPr>
                <w:rFonts w:ascii="Cambria"/>
                <w:sz w:val="21"/>
              </w:rPr>
              <w:t>ö</w:t>
            </w:r>
            <w:r w:rsidR="0053672D" w:rsidRPr="00ED6549">
              <w:rPr>
                <w:rFonts w:ascii="Cambria"/>
                <w:sz w:val="21"/>
              </w:rPr>
              <w:t>revle ilgili mevzuata sahip</w:t>
            </w:r>
          </w:p>
          <w:p w14:paraId="7966FEFE" w14:textId="77777777" w:rsidR="0053672D" w:rsidRPr="00ED6549" w:rsidRDefault="0053672D" w:rsidP="0053672D">
            <w:pPr>
              <w:pStyle w:val="TableParagraph"/>
              <w:spacing w:before="1"/>
              <w:rPr>
                <w:rFonts w:ascii="Cambria"/>
                <w:sz w:val="21"/>
              </w:rPr>
            </w:pPr>
            <w:proofErr w:type="gramStart"/>
            <w:r w:rsidRPr="00ED6549">
              <w:rPr>
                <w:rFonts w:ascii="Cambria"/>
                <w:sz w:val="21"/>
              </w:rPr>
              <w:t>olmak</w:t>
            </w:r>
            <w:proofErr w:type="gramEnd"/>
            <w:r w:rsidRPr="00ED6549">
              <w:rPr>
                <w:rFonts w:ascii="Cambria"/>
                <w:sz w:val="21"/>
              </w:rPr>
              <w:t>,</w:t>
            </w:r>
          </w:p>
          <w:p w14:paraId="7F513E7F" w14:textId="77777777" w:rsidR="0053672D" w:rsidRPr="00ED6549" w:rsidRDefault="0053672D" w:rsidP="0053672D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109E84B6" w14:textId="6AD78173" w:rsidR="00C91811" w:rsidRPr="00ED6549" w:rsidRDefault="0053672D" w:rsidP="0053672D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</w:tbl>
    <w:p w14:paraId="05DCD8DC" w14:textId="16EC49FA" w:rsidR="004A1B66" w:rsidRDefault="004A1B66" w:rsidP="004A1B66">
      <w:pPr>
        <w:spacing w:before="101"/>
        <w:ind w:left="644"/>
        <w:jc w:val="right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7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8</w:t>
      </w:r>
    </w:p>
    <w:p w14:paraId="26E7CCF3" w14:textId="77777777" w:rsidR="00ED6549" w:rsidRDefault="00ED6549" w:rsidP="00ED6549">
      <w:pPr>
        <w:spacing w:before="137"/>
        <w:rPr>
          <w:sz w:val="20"/>
        </w:rPr>
      </w:pPr>
    </w:p>
    <w:p w14:paraId="48CBA213" w14:textId="77777777" w:rsidR="004568FE" w:rsidRDefault="004568FE">
      <w:pPr>
        <w:spacing w:before="137"/>
        <w:ind w:left="896"/>
        <w:rPr>
          <w:sz w:val="20"/>
        </w:rPr>
      </w:pPr>
    </w:p>
    <w:p w14:paraId="5E817DC0" w14:textId="77777777" w:rsidR="004A1B66" w:rsidRDefault="004A1B66">
      <w:pPr>
        <w:spacing w:before="137"/>
        <w:ind w:left="896"/>
        <w:rPr>
          <w:sz w:val="20"/>
        </w:r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2226"/>
        <w:gridCol w:w="2717"/>
        <w:gridCol w:w="1141"/>
        <w:gridCol w:w="5256"/>
        <w:gridCol w:w="2831"/>
      </w:tblGrid>
      <w:tr w:rsidR="004A1B66" w:rsidRPr="00ED6549" w14:paraId="4D0DC09F" w14:textId="77777777" w:rsidTr="00252A7F">
        <w:trPr>
          <w:trHeight w:val="789"/>
        </w:trPr>
        <w:tc>
          <w:tcPr>
            <w:tcW w:w="727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6B205845" w14:textId="77777777" w:rsidR="004A1B66" w:rsidRPr="00ED6549" w:rsidRDefault="004A1B66" w:rsidP="00A261C8">
            <w:pPr>
              <w:pStyle w:val="TableParagraph"/>
              <w:spacing w:before="123"/>
              <w:ind w:right="12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26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70386CC1" w14:textId="77777777" w:rsidR="004A1B66" w:rsidRDefault="004A1B66" w:rsidP="00252A7F"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  <w:p w14:paraId="3FB11C7A" w14:textId="77777777" w:rsidR="004A1B66" w:rsidRPr="00ED6549" w:rsidRDefault="004A1B66" w:rsidP="00252A7F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Ar</w:t>
            </w:r>
            <w:r>
              <w:rPr>
                <w:rFonts w:ascii="Cambria"/>
                <w:sz w:val="21"/>
              </w:rPr>
              <w:t>ş</w:t>
            </w:r>
            <w:r>
              <w:rPr>
                <w:rFonts w:ascii="Cambria"/>
                <w:sz w:val="21"/>
              </w:rPr>
              <w:t xml:space="preserve">iv </w:t>
            </w:r>
            <w:proofErr w:type="spellStart"/>
            <w:r>
              <w:rPr>
                <w:rFonts w:ascii="Cambria"/>
                <w:sz w:val="21"/>
              </w:rPr>
              <w:t>materyelinin</w:t>
            </w:r>
            <w:proofErr w:type="spellEnd"/>
            <w:r>
              <w:rPr>
                <w:rFonts w:ascii="Cambria"/>
                <w:sz w:val="21"/>
              </w:rPr>
              <w:t xml:space="preserve"> depolanma i</w:t>
            </w:r>
            <w:r>
              <w:rPr>
                <w:rFonts w:ascii="Cambria"/>
                <w:sz w:val="21"/>
              </w:rPr>
              <w:t>ş</w:t>
            </w:r>
            <w:r>
              <w:rPr>
                <w:rFonts w:ascii="Cambria"/>
                <w:sz w:val="21"/>
              </w:rPr>
              <w:t xml:space="preserve">lemleri </w:t>
            </w:r>
          </w:p>
        </w:tc>
        <w:tc>
          <w:tcPr>
            <w:tcW w:w="2717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1DD633BB" w14:textId="77777777" w:rsidR="004A1B66" w:rsidRDefault="004A1B66" w:rsidP="00A261C8">
            <w:pPr>
              <w:pStyle w:val="TableParagraph"/>
              <w:ind w:right="220"/>
            </w:pPr>
          </w:p>
          <w:p w14:paraId="3D8B5025" w14:textId="77777777" w:rsidR="004A1B66" w:rsidRPr="00ED6549" w:rsidRDefault="004A1B66" w:rsidP="00252A7F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248E72A9" w14:textId="77777777" w:rsidR="004A1B66" w:rsidRPr="00ED6549" w:rsidRDefault="004A1B66" w:rsidP="00252A7F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07D1815C" w14:textId="77777777" w:rsidR="004A1B66" w:rsidRPr="00ED6549" w:rsidRDefault="004A1B66" w:rsidP="00252A7F">
            <w:pPr>
              <w:pStyle w:val="TableParagraph"/>
              <w:ind w:left="190" w:right="220"/>
            </w:pPr>
            <w:r>
              <w:t>-Hastanın zarara uğraması</w:t>
            </w:r>
          </w:p>
        </w:tc>
        <w:tc>
          <w:tcPr>
            <w:tcW w:w="1141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  <w:vAlign w:val="center"/>
          </w:tcPr>
          <w:p w14:paraId="0B5C503C" w14:textId="77777777" w:rsidR="004A1B66" w:rsidRDefault="004A1B66" w:rsidP="00252A7F">
            <w:pPr>
              <w:pStyle w:val="TableParagraph"/>
              <w:spacing w:before="1"/>
              <w:jc w:val="center"/>
              <w:rPr>
                <w:rFonts w:ascii="Cambria"/>
                <w:b/>
                <w:sz w:val="21"/>
              </w:rPr>
            </w:pPr>
          </w:p>
          <w:p w14:paraId="6F7ECEE8" w14:textId="77777777" w:rsidR="004A1B66" w:rsidRDefault="004A1B66" w:rsidP="00252A7F">
            <w:pPr>
              <w:pStyle w:val="TableParagraph"/>
              <w:spacing w:before="1"/>
              <w:jc w:val="center"/>
              <w:rPr>
                <w:rFonts w:ascii="Cambria"/>
                <w:b/>
                <w:sz w:val="21"/>
              </w:rPr>
            </w:pPr>
          </w:p>
          <w:p w14:paraId="6ED49490" w14:textId="77777777" w:rsidR="004A1B66" w:rsidRDefault="004A1B66" w:rsidP="00252A7F">
            <w:pPr>
              <w:pStyle w:val="TableParagraph"/>
              <w:spacing w:before="1"/>
              <w:jc w:val="center"/>
              <w:rPr>
                <w:rFonts w:ascii="Cambria"/>
                <w:b/>
                <w:sz w:val="21"/>
              </w:rPr>
            </w:pPr>
          </w:p>
          <w:p w14:paraId="6C5442EF" w14:textId="77777777" w:rsidR="004A1B66" w:rsidRPr="00ED6549" w:rsidRDefault="004A1B66" w:rsidP="00252A7F">
            <w:pPr>
              <w:pStyle w:val="TableParagraph"/>
              <w:spacing w:before="1"/>
              <w:jc w:val="center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sz w:val="21"/>
              </w:rPr>
              <w:t>Y</w:t>
            </w:r>
            <w:r>
              <w:rPr>
                <w:rFonts w:ascii="Cambria"/>
                <w:b/>
                <w:sz w:val="21"/>
              </w:rPr>
              <w:t>ü</w:t>
            </w:r>
            <w:r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5256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</w:tcPr>
          <w:p w14:paraId="2FF0FE28" w14:textId="77777777" w:rsidR="004A1B66" w:rsidRDefault="004A1B66" w:rsidP="00252A7F">
            <w:pPr>
              <w:pStyle w:val="TableParagraph"/>
              <w:ind w:right="875"/>
            </w:pPr>
          </w:p>
          <w:p w14:paraId="4B53239D" w14:textId="77777777" w:rsidR="004A1B66" w:rsidRPr="00ED6549" w:rsidRDefault="004A1B66" w:rsidP="00252A7F">
            <w:pPr>
              <w:pStyle w:val="TableParagraph"/>
              <w:ind w:right="875"/>
            </w:pPr>
            <w:r>
              <w:t xml:space="preserve">Patoloji laboratuvarında incelenip sonuçlandırılmış </w:t>
            </w:r>
            <w:proofErr w:type="spellStart"/>
            <w:r>
              <w:t>materyellere</w:t>
            </w:r>
            <w:proofErr w:type="spellEnd"/>
            <w:r>
              <w:t xml:space="preserve"> ait parafin blok ve/veya preparatların </w:t>
            </w:r>
            <w:proofErr w:type="gramStart"/>
            <w:r>
              <w:t>prosedüre</w:t>
            </w:r>
            <w:proofErr w:type="gramEnd"/>
            <w:r>
              <w:t xml:space="preserve"> uygun depolanması ve ihtiyaç halinde (çalışma veya hasta talebi) arşivden çıkarılıp teslim edildikten sonra kayıt altına alınması. Hasta veya hastanın birinci derece yakınlarına gerekli </w:t>
            </w:r>
            <w:proofErr w:type="spellStart"/>
            <w:r>
              <w:t>materyeli</w:t>
            </w:r>
            <w:proofErr w:type="spellEnd"/>
            <w:r>
              <w:t xml:space="preserve"> </w:t>
            </w:r>
            <w:proofErr w:type="gramStart"/>
            <w:r>
              <w:t>prosedüre</w:t>
            </w:r>
            <w:proofErr w:type="gramEnd"/>
            <w:r>
              <w:t xml:space="preserve"> uygun olarak verilmesi ve kayıt altına alınması </w:t>
            </w:r>
          </w:p>
        </w:tc>
        <w:tc>
          <w:tcPr>
            <w:tcW w:w="2831" w:type="dxa"/>
            <w:tcBorders>
              <w:top w:val="double" w:sz="1" w:space="0" w:color="2E5395"/>
              <w:left w:val="double" w:sz="1" w:space="0" w:color="2E5395"/>
              <w:bottom w:val="double" w:sz="1" w:space="0" w:color="2E5395"/>
              <w:right w:val="double" w:sz="1" w:space="0" w:color="2E5395"/>
            </w:tcBorders>
          </w:tcPr>
          <w:p w14:paraId="4F8A2B21" w14:textId="77777777" w:rsidR="004A1B66" w:rsidRDefault="004A1B66" w:rsidP="00252A7F"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  <w:p w14:paraId="02A57CD0" w14:textId="77777777" w:rsidR="004A1B66" w:rsidRDefault="004A1B66" w:rsidP="00252A7F"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  <w:p w14:paraId="33253969" w14:textId="392621DD" w:rsidR="004A1B66" w:rsidRPr="00ED6549" w:rsidRDefault="00A56C1F" w:rsidP="00252A7F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="004A1B66" w:rsidRPr="00ED6549">
              <w:rPr>
                <w:rFonts w:ascii="Cambria"/>
                <w:sz w:val="21"/>
              </w:rPr>
              <w:t>G</w:t>
            </w:r>
            <w:r w:rsidR="004A1B66" w:rsidRPr="00ED6549">
              <w:rPr>
                <w:rFonts w:ascii="Cambria"/>
                <w:sz w:val="21"/>
              </w:rPr>
              <w:t>ö</w:t>
            </w:r>
            <w:r w:rsidR="004A1B66" w:rsidRPr="00ED6549">
              <w:rPr>
                <w:rFonts w:ascii="Cambria"/>
                <w:sz w:val="21"/>
              </w:rPr>
              <w:t>revle ilgili mevzuata sahip</w:t>
            </w:r>
          </w:p>
          <w:p w14:paraId="361832A2" w14:textId="77777777" w:rsidR="004A1B66" w:rsidRPr="00ED6549" w:rsidRDefault="004A1B66" w:rsidP="00252A7F">
            <w:pPr>
              <w:pStyle w:val="TableParagraph"/>
              <w:spacing w:before="1"/>
              <w:rPr>
                <w:rFonts w:ascii="Cambria"/>
                <w:sz w:val="21"/>
              </w:rPr>
            </w:pPr>
            <w:proofErr w:type="gramStart"/>
            <w:r w:rsidRPr="00ED6549">
              <w:rPr>
                <w:rFonts w:ascii="Cambria"/>
                <w:sz w:val="21"/>
              </w:rPr>
              <w:t>olmak</w:t>
            </w:r>
            <w:proofErr w:type="gramEnd"/>
            <w:r w:rsidRPr="00ED6549">
              <w:rPr>
                <w:rFonts w:ascii="Cambria"/>
                <w:sz w:val="21"/>
              </w:rPr>
              <w:t>,</w:t>
            </w:r>
          </w:p>
          <w:p w14:paraId="595B4140" w14:textId="77777777" w:rsidR="004A1B66" w:rsidRPr="00ED6549" w:rsidRDefault="004A1B66" w:rsidP="00252A7F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1CE30A45" w14:textId="77777777" w:rsidR="004A1B66" w:rsidRPr="00ED6549" w:rsidRDefault="004A1B66" w:rsidP="00252A7F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</w:tbl>
    <w:p w14:paraId="28C20CB6" w14:textId="77777777" w:rsidR="004A1B66" w:rsidRDefault="004A1B66">
      <w:pPr>
        <w:spacing w:before="137"/>
        <w:ind w:left="896"/>
        <w:rPr>
          <w:sz w:val="20"/>
        </w:rPr>
      </w:pPr>
    </w:p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25AE53E8" w14:textId="77777777" w:rsidR="00ED6549" w:rsidRDefault="00ED6549">
      <w:pPr>
        <w:rPr>
          <w:sz w:val="20"/>
        </w:rPr>
      </w:pPr>
    </w:p>
    <w:p w14:paraId="2BD5A5A7" w14:textId="77777777" w:rsidR="00ED6549" w:rsidRDefault="00ED6549">
      <w:pPr>
        <w:rPr>
          <w:sz w:val="20"/>
        </w:rPr>
      </w:pPr>
    </w:p>
    <w:p w14:paraId="3E40BE40" w14:textId="77777777" w:rsidR="00ED6549" w:rsidRDefault="00ED6549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>
        <w:trPr>
          <w:trHeight w:val="1520"/>
        </w:trPr>
        <w:tc>
          <w:tcPr>
            <w:tcW w:w="6810" w:type="dxa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24D22007" w:rsidR="00952144" w:rsidRDefault="00C410E7" w:rsidP="00DC76D2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26EEF25E" w14:textId="455E138B" w:rsidR="001307F9" w:rsidRDefault="001307F9" w:rsidP="00DC76D2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Prof. Dr. Taner AKALIN</w:t>
            </w:r>
          </w:p>
          <w:p w14:paraId="0DB4B9ED" w14:textId="77777777" w:rsidR="00DC76D2" w:rsidRDefault="00DC76D2" w:rsidP="00DC76D2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Tıbbi Patoloji Anabilim Dalı Başkanı</w:t>
            </w:r>
          </w:p>
          <w:p w14:paraId="45209303" w14:textId="77777777" w:rsidR="00DC76D2" w:rsidRDefault="00DC76D2" w:rsidP="001307F9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</w:p>
          <w:p w14:paraId="5FCC9B9B" w14:textId="2C236304" w:rsidR="00952144" w:rsidRDefault="00952144" w:rsidP="00767B17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6808" w:type="dxa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1B8238DC" w:rsidR="00952144" w:rsidRDefault="00C410E7" w:rsidP="00DC76D2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5DB4D87F" w14:textId="472F6BC7" w:rsidR="001307F9" w:rsidRDefault="001307F9" w:rsidP="00DC76D2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14:paraId="5C1F9FFE" w14:textId="75C10F84" w:rsidR="00DC76D2" w:rsidRDefault="00DC76D2" w:rsidP="00DC76D2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Dekan V.</w:t>
            </w:r>
          </w:p>
          <w:p w14:paraId="0CB1F096" w14:textId="77777777" w:rsidR="001307F9" w:rsidRDefault="001307F9" w:rsidP="00F6342D">
            <w:pPr>
              <w:pStyle w:val="TableParagraph"/>
              <w:spacing w:before="1"/>
              <w:ind w:right="2340"/>
              <w:rPr>
                <w:b/>
              </w:rPr>
            </w:pPr>
          </w:p>
          <w:p w14:paraId="29E7CEAA" w14:textId="01D68F4E" w:rsidR="00767B17" w:rsidRPr="00F6342D" w:rsidRDefault="00F6342D" w:rsidP="00767B17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</w:p>
          <w:p w14:paraId="56ACC30C" w14:textId="2F32C097" w:rsidR="00952144" w:rsidRPr="00F6342D" w:rsidRDefault="00952144" w:rsidP="00F6342D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337B95A1" w14:textId="21676AEF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93FA10D" w14:textId="77777777" w:rsidR="001307F9" w:rsidRDefault="001307F9" w:rsidP="001307F9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912510E" w14:textId="77777777" w:rsidR="001307F9" w:rsidRDefault="001307F9" w:rsidP="001307F9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5EBC5E0D" w14:textId="77777777" w:rsidR="001307F9" w:rsidRDefault="001307F9" w:rsidP="001307F9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B70FC00" w14:textId="77777777" w:rsidR="001307F9" w:rsidRDefault="001307F9" w:rsidP="001307F9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8807FB1" w14:textId="77777777" w:rsidR="001307F9" w:rsidRDefault="00735535" w:rsidP="001307F9">
      <w:pPr>
        <w:pStyle w:val="GvdeMetni"/>
        <w:ind w:left="340"/>
      </w:pPr>
      <w:hyperlink r:id="rId13">
        <w:r w:rsidR="001307F9">
          <w:t>www.ege.edu.tr</w:t>
        </w:r>
      </w:hyperlink>
    </w:p>
    <w:p w14:paraId="34AF6E29" w14:textId="2685E126" w:rsidR="001307F9" w:rsidRDefault="001307F9" w:rsidP="001307F9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 w:rsidR="00ED6549">
        <w:rPr>
          <w:rFonts w:ascii="Cambria"/>
          <w:b/>
          <w:color w:val="001F5F"/>
          <w:sz w:val="16"/>
        </w:rPr>
        <w:t>8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 w:rsidR="00ED6549">
        <w:rPr>
          <w:rFonts w:ascii="Cambria"/>
          <w:b/>
          <w:color w:val="001F5F"/>
          <w:sz w:val="16"/>
        </w:rPr>
        <w:t>8</w:t>
      </w:r>
    </w:p>
    <w:p w14:paraId="5318B2D8" w14:textId="7A45F7C8" w:rsidR="00952144" w:rsidRDefault="00952144" w:rsidP="001307F9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  <w:rPr>
          <w:b/>
        </w:rPr>
      </w:pP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CD755" w14:textId="77777777" w:rsidR="00735535" w:rsidRDefault="00735535">
      <w:r>
        <w:separator/>
      </w:r>
    </w:p>
  </w:endnote>
  <w:endnote w:type="continuationSeparator" w:id="0">
    <w:p w14:paraId="3EC83E73" w14:textId="77777777" w:rsidR="00735535" w:rsidRDefault="0073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252A7F" w:rsidRDefault="00252A7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252A7F" w:rsidRDefault="00252A7F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252A7F" w:rsidRDefault="00252A7F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252A7F" w:rsidRDefault="00735535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252A7F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252A7F" w:rsidRDefault="00735535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252A7F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D72AC" w14:textId="77777777" w:rsidR="00735535" w:rsidRDefault="00735535">
      <w:r>
        <w:separator/>
      </w:r>
    </w:p>
  </w:footnote>
  <w:footnote w:type="continuationSeparator" w:id="0">
    <w:p w14:paraId="4D1D56C7" w14:textId="77777777" w:rsidR="00735535" w:rsidRDefault="0073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252A7F" w:rsidRDefault="00252A7F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44"/>
    <w:rsid w:val="001307F9"/>
    <w:rsid w:val="00172DB1"/>
    <w:rsid w:val="00184595"/>
    <w:rsid w:val="001F3745"/>
    <w:rsid w:val="00252A7F"/>
    <w:rsid w:val="00271F4F"/>
    <w:rsid w:val="002F376F"/>
    <w:rsid w:val="003C4EFC"/>
    <w:rsid w:val="00444495"/>
    <w:rsid w:val="004568FE"/>
    <w:rsid w:val="004A1B66"/>
    <w:rsid w:val="00532BFF"/>
    <w:rsid w:val="0053672D"/>
    <w:rsid w:val="00665127"/>
    <w:rsid w:val="006C4F74"/>
    <w:rsid w:val="00735535"/>
    <w:rsid w:val="00767B17"/>
    <w:rsid w:val="00844B78"/>
    <w:rsid w:val="008D7671"/>
    <w:rsid w:val="00952144"/>
    <w:rsid w:val="009E2096"/>
    <w:rsid w:val="00A261C8"/>
    <w:rsid w:val="00A56C1F"/>
    <w:rsid w:val="00A93693"/>
    <w:rsid w:val="00AC3A72"/>
    <w:rsid w:val="00AC749F"/>
    <w:rsid w:val="00BB583E"/>
    <w:rsid w:val="00BD56CB"/>
    <w:rsid w:val="00BE0991"/>
    <w:rsid w:val="00C410E7"/>
    <w:rsid w:val="00C663FD"/>
    <w:rsid w:val="00C91811"/>
    <w:rsid w:val="00DC76D2"/>
    <w:rsid w:val="00E77B4B"/>
    <w:rsid w:val="00E92497"/>
    <w:rsid w:val="00ED015B"/>
    <w:rsid w:val="00ED6549"/>
    <w:rsid w:val="00F570A1"/>
    <w:rsid w:val="00F6342D"/>
    <w:rsid w:val="00FA66D2"/>
    <w:rsid w:val="00FB5EA5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ACDACC3C-D9DB-4C00-B796-01FF1902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2</cp:revision>
  <dcterms:created xsi:type="dcterms:W3CDTF">2022-02-25T07:03:00Z</dcterms:created>
  <dcterms:modified xsi:type="dcterms:W3CDTF">2022-02-25T07:03:00Z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