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DD36" w14:textId="77777777" w:rsidR="00BC7FA6" w:rsidRDefault="00AB64C7" w:rsidP="0028105A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EGE ÜNİVERSİTESİ TIP FAKÜLTESİ </w:t>
      </w:r>
      <w:r w:rsidR="00F53724">
        <w:rPr>
          <w:b/>
          <w:bCs/>
        </w:rPr>
        <w:t>ÖĞRENCİ DANIŞMANLI</w:t>
      </w:r>
      <w:r w:rsidR="00FD4DDF">
        <w:rPr>
          <w:b/>
          <w:bCs/>
        </w:rPr>
        <w:t xml:space="preserve">K HİZMETLERİ </w:t>
      </w:r>
      <w:r w:rsidR="00F53724">
        <w:rPr>
          <w:b/>
          <w:bCs/>
        </w:rPr>
        <w:t>KOMİSYONU ÇALIŞMA ESASLARI</w:t>
      </w:r>
    </w:p>
    <w:p w14:paraId="29E61B83" w14:textId="77777777" w:rsidR="00340CE4" w:rsidRPr="00340CE4" w:rsidRDefault="00340CE4" w:rsidP="0028105A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 w:rsidRPr="00340CE4">
        <w:rPr>
          <w:b/>
          <w:bCs/>
          <w:sz w:val="22"/>
          <w:szCs w:val="22"/>
        </w:rPr>
        <w:t>Amaç</w:t>
      </w:r>
      <w:r>
        <w:rPr>
          <w:b/>
          <w:bCs/>
          <w:sz w:val="22"/>
          <w:szCs w:val="22"/>
        </w:rPr>
        <w:t>:</w:t>
      </w:r>
    </w:p>
    <w:p w14:paraId="7BBA4196" w14:textId="77777777" w:rsidR="00340CE4" w:rsidRDefault="009D246D" w:rsidP="0028105A">
      <w:pPr>
        <w:pStyle w:val="Defaul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Danışmanlık hizmetlerinin amacı, b</w:t>
      </w:r>
      <w:r w:rsidR="00DF0198" w:rsidRPr="00340CE4">
        <w:rPr>
          <w:sz w:val="22"/>
          <w:szCs w:val="22"/>
        </w:rPr>
        <w:t>ireysel, sosyal, kültürel, sağlık, burs ve eğitim-öğretim ile ilgili gereksinimlerinin karşılanması</w:t>
      </w:r>
      <w:r w:rsidR="0043120A">
        <w:rPr>
          <w:sz w:val="22"/>
          <w:szCs w:val="22"/>
        </w:rPr>
        <w:t>nda</w:t>
      </w:r>
      <w:r w:rsidR="00DF0198" w:rsidRPr="00340CE4">
        <w:rPr>
          <w:sz w:val="22"/>
          <w:szCs w:val="22"/>
        </w:rPr>
        <w:t xml:space="preserve"> ve karşılaştığı sorunların çözümünde</w:t>
      </w:r>
      <w:r w:rsidR="0028105A">
        <w:rPr>
          <w:sz w:val="22"/>
          <w:szCs w:val="22"/>
        </w:rPr>
        <w:t>,</w:t>
      </w:r>
      <w:r w:rsidR="00DF0198" w:rsidRPr="00340CE4">
        <w:rPr>
          <w:sz w:val="22"/>
          <w:szCs w:val="22"/>
        </w:rPr>
        <w:t xml:space="preserve"> öğrenciyi yönlendirmek</w:t>
      </w:r>
      <w:r w:rsidR="001B4E59" w:rsidRPr="00340CE4">
        <w:rPr>
          <w:sz w:val="22"/>
          <w:szCs w:val="22"/>
        </w:rPr>
        <w:t xml:space="preserve"> ve desteklemek</w:t>
      </w:r>
      <w:r w:rsidR="00DF0198" w:rsidRPr="00340CE4">
        <w:rPr>
          <w:sz w:val="22"/>
          <w:szCs w:val="22"/>
        </w:rPr>
        <w:t>; eğitimine yönelik planlama ve kararları</w:t>
      </w:r>
      <w:r w:rsidR="001A162F">
        <w:rPr>
          <w:sz w:val="22"/>
          <w:szCs w:val="22"/>
        </w:rPr>
        <w:t>na ilişkin</w:t>
      </w:r>
      <w:r w:rsidR="00DF0198" w:rsidRPr="00340CE4">
        <w:rPr>
          <w:sz w:val="22"/>
          <w:szCs w:val="22"/>
        </w:rPr>
        <w:t xml:space="preserve"> düzenlemeleri yapabilmesi, mesleği ve yaşamıyla ilgili hedefler</w:t>
      </w:r>
      <w:r w:rsidR="0043120A">
        <w:rPr>
          <w:sz w:val="22"/>
          <w:szCs w:val="22"/>
        </w:rPr>
        <w:t>i</w:t>
      </w:r>
      <w:r w:rsidR="00DF0198" w:rsidRPr="00340CE4">
        <w:rPr>
          <w:sz w:val="22"/>
          <w:szCs w:val="22"/>
        </w:rPr>
        <w:t xml:space="preserve"> belirleyebilmesi için öğrenciye rehberlik etmek</w:t>
      </w:r>
      <w:r w:rsidR="001B4E59" w:rsidRPr="00340CE4">
        <w:rPr>
          <w:sz w:val="22"/>
          <w:szCs w:val="22"/>
        </w:rPr>
        <w:t xml:space="preserve"> ve izlemek</w:t>
      </w:r>
      <w:r>
        <w:rPr>
          <w:sz w:val="22"/>
          <w:szCs w:val="22"/>
        </w:rPr>
        <w:t xml:space="preserve">tir. </w:t>
      </w:r>
    </w:p>
    <w:p w14:paraId="337315E6" w14:textId="77777777" w:rsidR="00B246F8" w:rsidRPr="0049482C" w:rsidRDefault="00B246F8" w:rsidP="0028105A">
      <w:pPr>
        <w:pStyle w:val="Default"/>
        <w:numPr>
          <w:ilvl w:val="0"/>
          <w:numId w:val="8"/>
        </w:numPr>
        <w:spacing w:after="120"/>
        <w:rPr>
          <w:b/>
          <w:sz w:val="22"/>
          <w:szCs w:val="22"/>
        </w:rPr>
      </w:pPr>
      <w:r w:rsidRPr="0049482C">
        <w:rPr>
          <w:b/>
          <w:sz w:val="22"/>
          <w:szCs w:val="22"/>
        </w:rPr>
        <w:t>Tanımlar</w:t>
      </w:r>
    </w:p>
    <w:p w14:paraId="611BDC83" w14:textId="77777777" w:rsidR="009D18DB" w:rsidRDefault="00B246F8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9D18DB">
        <w:rPr>
          <w:b/>
          <w:bCs/>
          <w:sz w:val="22"/>
          <w:szCs w:val="22"/>
        </w:rPr>
        <w:t>Öğrenci Danışmanlık Hizmetleri Komisyonu</w:t>
      </w:r>
      <w:r w:rsidR="000461FE">
        <w:rPr>
          <w:b/>
          <w:bCs/>
          <w:sz w:val="22"/>
          <w:szCs w:val="22"/>
        </w:rPr>
        <w:t xml:space="preserve"> (ÖDHK)</w:t>
      </w:r>
      <w:r w:rsidRPr="009D18DB">
        <w:rPr>
          <w:b/>
          <w:bCs/>
          <w:sz w:val="22"/>
          <w:szCs w:val="22"/>
        </w:rPr>
        <w:t xml:space="preserve">: </w:t>
      </w:r>
      <w:r w:rsidRPr="009D18DB">
        <w:rPr>
          <w:bCs/>
          <w:sz w:val="22"/>
          <w:szCs w:val="22"/>
        </w:rPr>
        <w:t>Yukarıda belirtilen amaç doğrultusunda öğrencilere verilebilecek danışmanlık, rehberlik ve destek h</w:t>
      </w:r>
      <w:r w:rsidR="00DF0198" w:rsidRPr="009D18DB">
        <w:rPr>
          <w:sz w:val="22"/>
          <w:szCs w:val="22"/>
        </w:rPr>
        <w:t>izmetlerin</w:t>
      </w:r>
      <w:r w:rsidRPr="009D18DB">
        <w:rPr>
          <w:sz w:val="22"/>
          <w:szCs w:val="22"/>
        </w:rPr>
        <w:t xml:space="preserve">in </w:t>
      </w:r>
      <w:r w:rsidR="00DF0198" w:rsidRPr="009D18DB">
        <w:rPr>
          <w:sz w:val="22"/>
          <w:szCs w:val="22"/>
        </w:rPr>
        <w:t>organizasyon</w:t>
      </w:r>
      <w:r w:rsidR="0028105A">
        <w:rPr>
          <w:sz w:val="22"/>
          <w:szCs w:val="22"/>
        </w:rPr>
        <w:t xml:space="preserve"> ve koordinasyonu; danışmanlık hizmetlerine ilişkin </w:t>
      </w:r>
      <w:r w:rsidR="003F0CA2">
        <w:rPr>
          <w:sz w:val="22"/>
          <w:szCs w:val="22"/>
        </w:rPr>
        <w:t xml:space="preserve">işleyişin izlenmesi, değerlendirilmesi ve geliştirilmesinden sorumlu </w:t>
      </w:r>
      <w:r w:rsidR="00DF0198" w:rsidRPr="009D18DB">
        <w:rPr>
          <w:sz w:val="22"/>
          <w:szCs w:val="22"/>
        </w:rPr>
        <w:t xml:space="preserve">komisyondur. </w:t>
      </w:r>
      <w:r w:rsidR="009D18DB" w:rsidRPr="009D18DB">
        <w:rPr>
          <w:sz w:val="22"/>
          <w:szCs w:val="22"/>
        </w:rPr>
        <w:t xml:space="preserve"> </w:t>
      </w:r>
    </w:p>
    <w:p w14:paraId="04E78421" w14:textId="224DBC2C" w:rsidR="00426259" w:rsidRPr="00517A0B" w:rsidRDefault="00B028B7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9D18DB">
        <w:rPr>
          <w:b/>
          <w:bCs/>
          <w:sz w:val="22"/>
          <w:szCs w:val="22"/>
        </w:rPr>
        <w:t>Danışmanlık Sistemi:</w:t>
      </w:r>
      <w:r w:rsidR="00F53724" w:rsidRPr="009D18DB">
        <w:rPr>
          <w:b/>
          <w:bCs/>
          <w:sz w:val="22"/>
          <w:szCs w:val="22"/>
        </w:rPr>
        <w:t xml:space="preserve"> </w:t>
      </w:r>
      <w:r w:rsidR="00B53A75" w:rsidRPr="009D18DB">
        <w:rPr>
          <w:bCs/>
          <w:sz w:val="22"/>
          <w:szCs w:val="22"/>
        </w:rPr>
        <w:t>E</w:t>
      </w:r>
      <w:r w:rsidR="00DB11E1">
        <w:rPr>
          <w:bCs/>
          <w:sz w:val="22"/>
          <w:szCs w:val="22"/>
        </w:rPr>
        <w:t>ge Üniversitesi Tıp Fakültesi’nde D</w:t>
      </w:r>
      <w:r w:rsidR="00B53A75" w:rsidRPr="009D18DB">
        <w:rPr>
          <w:bCs/>
          <w:sz w:val="22"/>
          <w:szCs w:val="22"/>
        </w:rPr>
        <w:t>anışmanlık S</w:t>
      </w:r>
      <w:r w:rsidR="00B246F8" w:rsidRPr="009D18DB">
        <w:rPr>
          <w:bCs/>
          <w:sz w:val="22"/>
          <w:szCs w:val="22"/>
        </w:rPr>
        <w:t>istemi</w:t>
      </w:r>
      <w:r w:rsidR="00B53A75" w:rsidRPr="009D18DB">
        <w:rPr>
          <w:bCs/>
          <w:sz w:val="22"/>
          <w:szCs w:val="22"/>
        </w:rPr>
        <w:t>,</w:t>
      </w:r>
      <w:r w:rsidR="00426259">
        <w:rPr>
          <w:bCs/>
          <w:sz w:val="22"/>
          <w:szCs w:val="22"/>
        </w:rPr>
        <w:t xml:space="preserve"> </w:t>
      </w:r>
      <w:r w:rsidR="0049482C" w:rsidRPr="00426259">
        <w:rPr>
          <w:bCs/>
          <w:sz w:val="22"/>
          <w:szCs w:val="22"/>
        </w:rPr>
        <w:t xml:space="preserve">danışmanlık, rehberlik ve destek </w:t>
      </w:r>
      <w:r w:rsidR="0049482C">
        <w:rPr>
          <w:bCs/>
          <w:sz w:val="22"/>
          <w:szCs w:val="22"/>
        </w:rPr>
        <w:t xml:space="preserve">hizmetlerinin yürütülmesi için </w:t>
      </w:r>
      <w:r w:rsidR="009D246D">
        <w:rPr>
          <w:bCs/>
          <w:sz w:val="22"/>
          <w:szCs w:val="22"/>
        </w:rPr>
        <w:t>“</w:t>
      </w:r>
      <w:r w:rsidR="0049482C">
        <w:rPr>
          <w:bCs/>
          <w:sz w:val="22"/>
          <w:szCs w:val="22"/>
        </w:rPr>
        <w:t>öğrenci-danışman öğretim üyesi eşleşmesi</w:t>
      </w:r>
      <w:r w:rsidR="009D246D">
        <w:rPr>
          <w:bCs/>
          <w:sz w:val="22"/>
          <w:szCs w:val="22"/>
        </w:rPr>
        <w:t>”</w:t>
      </w:r>
      <w:r w:rsidR="0049482C">
        <w:rPr>
          <w:bCs/>
          <w:sz w:val="22"/>
          <w:szCs w:val="22"/>
        </w:rPr>
        <w:t xml:space="preserve"> ve </w:t>
      </w:r>
      <w:r w:rsidR="00243936">
        <w:rPr>
          <w:bCs/>
          <w:sz w:val="22"/>
          <w:szCs w:val="22"/>
        </w:rPr>
        <w:t>ÖDHK</w:t>
      </w:r>
      <w:r w:rsidR="001A162F">
        <w:rPr>
          <w:bCs/>
          <w:sz w:val="22"/>
          <w:szCs w:val="22"/>
        </w:rPr>
        <w:t xml:space="preserve"> bünyesindeki</w:t>
      </w:r>
      <w:r w:rsidR="0049482C" w:rsidRPr="009D18DB">
        <w:rPr>
          <w:bCs/>
          <w:sz w:val="22"/>
          <w:szCs w:val="22"/>
        </w:rPr>
        <w:t xml:space="preserve"> </w:t>
      </w:r>
      <w:r w:rsidR="009D246D">
        <w:rPr>
          <w:bCs/>
          <w:sz w:val="22"/>
          <w:szCs w:val="22"/>
        </w:rPr>
        <w:t>“</w:t>
      </w:r>
      <w:r w:rsidR="0049482C" w:rsidRPr="009D18DB">
        <w:rPr>
          <w:bCs/>
          <w:sz w:val="22"/>
          <w:szCs w:val="22"/>
        </w:rPr>
        <w:t xml:space="preserve">alt </w:t>
      </w:r>
      <w:r w:rsidR="00A63620">
        <w:rPr>
          <w:bCs/>
          <w:sz w:val="22"/>
          <w:szCs w:val="22"/>
        </w:rPr>
        <w:t>birimler</w:t>
      </w:r>
      <w:r w:rsidR="009D246D">
        <w:rPr>
          <w:bCs/>
          <w:sz w:val="22"/>
          <w:szCs w:val="22"/>
        </w:rPr>
        <w:t>”</w:t>
      </w:r>
      <w:r w:rsidR="0049482C">
        <w:rPr>
          <w:bCs/>
          <w:sz w:val="22"/>
          <w:szCs w:val="22"/>
        </w:rPr>
        <w:t xml:space="preserve"> </w:t>
      </w:r>
      <w:r w:rsidR="000461FE">
        <w:rPr>
          <w:bCs/>
          <w:sz w:val="22"/>
          <w:szCs w:val="22"/>
        </w:rPr>
        <w:t>olarak birbirini tamamlayarak çalışan</w:t>
      </w:r>
      <w:r w:rsidR="00A63620">
        <w:rPr>
          <w:bCs/>
          <w:sz w:val="22"/>
          <w:szCs w:val="22"/>
        </w:rPr>
        <w:t xml:space="preserve"> iki</w:t>
      </w:r>
      <w:r w:rsidR="000461FE">
        <w:rPr>
          <w:bCs/>
          <w:sz w:val="22"/>
          <w:szCs w:val="22"/>
        </w:rPr>
        <w:t xml:space="preserve"> bileşenli bir </w:t>
      </w:r>
      <w:r w:rsidR="0049482C">
        <w:rPr>
          <w:bCs/>
          <w:sz w:val="22"/>
          <w:szCs w:val="22"/>
        </w:rPr>
        <w:t xml:space="preserve">modelden oluşmuştur. </w:t>
      </w:r>
    </w:p>
    <w:p w14:paraId="40C4A71A" w14:textId="6AF42D0C" w:rsidR="002A4962" w:rsidRDefault="00B028B7" w:rsidP="0028105A">
      <w:pPr>
        <w:pStyle w:val="Default"/>
        <w:numPr>
          <w:ilvl w:val="1"/>
          <w:numId w:val="1"/>
        </w:numPr>
        <w:spacing w:after="120"/>
        <w:rPr>
          <w:bCs/>
          <w:sz w:val="22"/>
          <w:szCs w:val="22"/>
        </w:rPr>
      </w:pPr>
      <w:r w:rsidRPr="00537483">
        <w:rPr>
          <w:b/>
          <w:bCs/>
          <w:sz w:val="22"/>
          <w:szCs w:val="22"/>
        </w:rPr>
        <w:t xml:space="preserve">Alt </w:t>
      </w:r>
      <w:r w:rsidR="00A63620">
        <w:rPr>
          <w:b/>
          <w:bCs/>
          <w:sz w:val="22"/>
          <w:szCs w:val="22"/>
        </w:rPr>
        <w:t>birimler</w:t>
      </w:r>
      <w:r w:rsidRPr="00537483">
        <w:rPr>
          <w:b/>
          <w:bCs/>
          <w:sz w:val="22"/>
          <w:szCs w:val="22"/>
        </w:rPr>
        <w:t>:</w:t>
      </w:r>
      <w:r w:rsidR="00F81508" w:rsidRPr="00537483">
        <w:rPr>
          <w:bCs/>
          <w:sz w:val="22"/>
          <w:szCs w:val="22"/>
        </w:rPr>
        <w:t xml:space="preserve"> </w:t>
      </w:r>
      <w:r w:rsidR="002A4962">
        <w:rPr>
          <w:bCs/>
          <w:sz w:val="22"/>
          <w:szCs w:val="22"/>
        </w:rPr>
        <w:t xml:space="preserve">Öğrencilerin gereksinimleri ya da karşılaştıkları sorunlar ile ilgili belirli bir konu ile sınırlı olarak öğrencilere yol göstermek ve destek olmak üzere oluşturulan çalışma gruplarıdır. </w:t>
      </w:r>
      <w:r w:rsidR="000461FE">
        <w:rPr>
          <w:bCs/>
          <w:sz w:val="22"/>
          <w:szCs w:val="22"/>
        </w:rPr>
        <w:t>ÖDHK,</w:t>
      </w:r>
      <w:r w:rsidR="002A4962">
        <w:rPr>
          <w:bCs/>
          <w:sz w:val="22"/>
          <w:szCs w:val="22"/>
        </w:rPr>
        <w:t xml:space="preserve"> bünyesinde oluşturulmuş yedi alt </w:t>
      </w:r>
      <w:r w:rsidR="00A63620">
        <w:rPr>
          <w:bCs/>
          <w:sz w:val="22"/>
          <w:szCs w:val="22"/>
        </w:rPr>
        <w:t xml:space="preserve">birim </w:t>
      </w:r>
      <w:r w:rsidR="00600D3A">
        <w:rPr>
          <w:bCs/>
          <w:sz w:val="22"/>
          <w:szCs w:val="22"/>
        </w:rPr>
        <w:t xml:space="preserve">ve </w:t>
      </w:r>
      <w:r w:rsidR="008324DF">
        <w:rPr>
          <w:bCs/>
          <w:sz w:val="22"/>
          <w:szCs w:val="22"/>
        </w:rPr>
        <w:t xml:space="preserve">bu </w:t>
      </w:r>
      <w:r w:rsidR="00A63620">
        <w:rPr>
          <w:bCs/>
          <w:sz w:val="22"/>
          <w:szCs w:val="22"/>
        </w:rPr>
        <w:t xml:space="preserve">birimlerin </w:t>
      </w:r>
      <w:r w:rsidR="008324DF">
        <w:rPr>
          <w:bCs/>
          <w:sz w:val="22"/>
          <w:szCs w:val="22"/>
        </w:rPr>
        <w:t>oluşturulma amaçları</w:t>
      </w:r>
      <w:r w:rsidR="00600D3A">
        <w:rPr>
          <w:bCs/>
          <w:sz w:val="22"/>
          <w:szCs w:val="22"/>
        </w:rPr>
        <w:t xml:space="preserve"> aşağıdaki gibidir: </w:t>
      </w:r>
    </w:p>
    <w:p w14:paraId="534B645D" w14:textId="1732D98B" w:rsidR="00B028B7" w:rsidRDefault="00B028B7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Oryantasyon</w:t>
      </w:r>
      <w:r w:rsidR="00A63620">
        <w:rPr>
          <w:sz w:val="22"/>
          <w:szCs w:val="22"/>
        </w:rPr>
        <w:t xml:space="preserve"> Alt Birimi</w:t>
      </w:r>
      <w:r w:rsidR="007D0EDA">
        <w:rPr>
          <w:sz w:val="22"/>
          <w:szCs w:val="22"/>
        </w:rPr>
        <w:t xml:space="preserve">: </w:t>
      </w:r>
      <w:r w:rsidR="00A63620">
        <w:rPr>
          <w:sz w:val="22"/>
          <w:szCs w:val="22"/>
        </w:rPr>
        <w:t xml:space="preserve"> </w:t>
      </w:r>
      <w:r w:rsidR="0028105A">
        <w:rPr>
          <w:sz w:val="22"/>
          <w:szCs w:val="22"/>
        </w:rPr>
        <w:t>Y</w:t>
      </w:r>
      <w:r w:rsidR="007D0EDA" w:rsidRPr="007D0EDA">
        <w:rPr>
          <w:sz w:val="22"/>
          <w:szCs w:val="22"/>
        </w:rPr>
        <w:t>eni kayıt olan öğrencinin kent ve üniversite yaşamına uyum sağlayabilmesi için barınma</w:t>
      </w:r>
      <w:r w:rsidR="000461FE">
        <w:rPr>
          <w:sz w:val="22"/>
          <w:szCs w:val="22"/>
        </w:rPr>
        <w:t>-</w:t>
      </w:r>
      <w:r w:rsidR="007D0EDA" w:rsidRPr="007D0EDA">
        <w:rPr>
          <w:sz w:val="22"/>
          <w:szCs w:val="22"/>
        </w:rPr>
        <w:t>yurt olanakları ve diğer konularda danışmanlık yapmak</w:t>
      </w:r>
    </w:p>
    <w:p w14:paraId="0E562E69" w14:textId="12B0933B" w:rsidR="007D0EDA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Sosyokültürel Etkinlik </w:t>
      </w:r>
      <w:r w:rsidR="00A63620">
        <w:rPr>
          <w:sz w:val="22"/>
          <w:szCs w:val="22"/>
        </w:rPr>
        <w:t>Alt Birimi</w:t>
      </w:r>
      <w:r w:rsidR="00855E6C">
        <w:rPr>
          <w:sz w:val="22"/>
          <w:szCs w:val="22"/>
        </w:rPr>
        <w:t>:  Fakültemizde sosy</w:t>
      </w:r>
      <w:r w:rsidR="008C5CBF">
        <w:rPr>
          <w:sz w:val="22"/>
          <w:szCs w:val="22"/>
        </w:rPr>
        <w:t>al, k</w:t>
      </w:r>
      <w:r w:rsidR="00855E6C">
        <w:rPr>
          <w:sz w:val="22"/>
          <w:szCs w:val="22"/>
        </w:rPr>
        <w:t>ültürel, sanatsal, sportif alanlarda faaliyet gösteren birim ve topluluklar hakkında öğrenc</w:t>
      </w:r>
      <w:r w:rsidR="00C2488B">
        <w:rPr>
          <w:sz w:val="22"/>
          <w:szCs w:val="22"/>
        </w:rPr>
        <w:t>i</w:t>
      </w:r>
      <w:r w:rsidR="00855E6C">
        <w:rPr>
          <w:sz w:val="22"/>
          <w:szCs w:val="22"/>
        </w:rPr>
        <w:t xml:space="preserve">leri bilgilendirmek; ilgi alanlarına göre öğrencileri bu tür çalışmalar ve etkinlikler için yönlendirmek ve desteklemek; bu tür </w:t>
      </w:r>
      <w:r w:rsidR="00600D3A">
        <w:rPr>
          <w:sz w:val="22"/>
          <w:szCs w:val="22"/>
        </w:rPr>
        <w:t xml:space="preserve">çalışma ve </w:t>
      </w:r>
      <w:r w:rsidR="00855E6C">
        <w:rPr>
          <w:sz w:val="22"/>
          <w:szCs w:val="22"/>
        </w:rPr>
        <w:t>etkinlikler</w:t>
      </w:r>
      <w:r w:rsidR="00600D3A">
        <w:rPr>
          <w:sz w:val="22"/>
          <w:szCs w:val="22"/>
        </w:rPr>
        <w:t xml:space="preserve">in organizasyonuna katkıda bulunmak </w:t>
      </w:r>
    </w:p>
    <w:p w14:paraId="1B3F37D5" w14:textId="3356C64D" w:rsidR="00B028B7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Yurt Dışı Eğitim </w:t>
      </w:r>
      <w:r w:rsidR="00A63620">
        <w:rPr>
          <w:sz w:val="22"/>
          <w:szCs w:val="22"/>
        </w:rPr>
        <w:t>Alt Birimi</w:t>
      </w:r>
      <w:r>
        <w:rPr>
          <w:sz w:val="22"/>
          <w:szCs w:val="22"/>
        </w:rPr>
        <w:t xml:space="preserve">: </w:t>
      </w:r>
      <w:r w:rsidRPr="007D0EDA">
        <w:rPr>
          <w:sz w:val="22"/>
          <w:szCs w:val="22"/>
        </w:rPr>
        <w:t>Öğrenci</w:t>
      </w:r>
      <w:r w:rsidR="00C2488B">
        <w:rPr>
          <w:sz w:val="22"/>
          <w:szCs w:val="22"/>
        </w:rPr>
        <w:t>lere</w:t>
      </w:r>
      <w:r w:rsidRPr="007D0EDA">
        <w:rPr>
          <w:sz w:val="22"/>
          <w:szCs w:val="22"/>
        </w:rPr>
        <w:t xml:space="preserve"> lisans düzeyinde yurt dışında eğitim olanakları (</w:t>
      </w:r>
      <w:proofErr w:type="spellStart"/>
      <w:r w:rsidRPr="007D0EDA">
        <w:rPr>
          <w:sz w:val="22"/>
          <w:szCs w:val="22"/>
        </w:rPr>
        <w:t>Erasmus</w:t>
      </w:r>
      <w:proofErr w:type="spellEnd"/>
      <w:r w:rsidRPr="007D0EDA">
        <w:rPr>
          <w:sz w:val="22"/>
          <w:szCs w:val="22"/>
        </w:rPr>
        <w:t xml:space="preserve"> gibi Avrupa Birliği programları, Mevlana gibi ulusal programlar) ve mezuniyet sonrası uzmanlık eğitimi olanakları konusunda danışmanlık </w:t>
      </w:r>
      <w:r w:rsidR="00C2488B">
        <w:rPr>
          <w:sz w:val="22"/>
          <w:szCs w:val="22"/>
        </w:rPr>
        <w:t>vermek</w:t>
      </w:r>
    </w:p>
    <w:p w14:paraId="634D9701" w14:textId="769BCB6F" w:rsidR="007D0EDA" w:rsidRPr="00855E6C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Sağlık </w:t>
      </w:r>
      <w:r w:rsidR="00A63620">
        <w:rPr>
          <w:sz w:val="22"/>
          <w:szCs w:val="22"/>
        </w:rPr>
        <w:t>Alt Birimi</w:t>
      </w:r>
      <w:r w:rsidR="00855E6C">
        <w:rPr>
          <w:sz w:val="22"/>
          <w:szCs w:val="22"/>
        </w:rPr>
        <w:t xml:space="preserve">: </w:t>
      </w:r>
      <w:r w:rsidR="00F274C3">
        <w:rPr>
          <w:sz w:val="22"/>
          <w:szCs w:val="22"/>
        </w:rPr>
        <w:t xml:space="preserve">Bedensel ya da </w:t>
      </w:r>
      <w:r w:rsidR="00855E6C" w:rsidRPr="00855E6C">
        <w:rPr>
          <w:sz w:val="22"/>
          <w:szCs w:val="22"/>
        </w:rPr>
        <w:t>ruhsal sağlık sorun</w:t>
      </w:r>
      <w:r w:rsidR="00C2488B">
        <w:rPr>
          <w:sz w:val="22"/>
          <w:szCs w:val="22"/>
        </w:rPr>
        <w:t xml:space="preserve">larıyla ilgili olarak öğrenciye destek ve yardımcı olmak, </w:t>
      </w:r>
      <w:r w:rsidR="00855E6C" w:rsidRPr="00855E6C">
        <w:rPr>
          <w:sz w:val="22"/>
          <w:szCs w:val="22"/>
        </w:rPr>
        <w:t>ilgili sağlık birimlerine yönlendirmek</w:t>
      </w:r>
    </w:p>
    <w:p w14:paraId="32A6FD25" w14:textId="061C8ABB" w:rsidR="007D0EDA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Burs </w:t>
      </w:r>
      <w:r w:rsidR="0028105A">
        <w:rPr>
          <w:sz w:val="22"/>
          <w:szCs w:val="22"/>
        </w:rPr>
        <w:t>İmkânları</w:t>
      </w:r>
      <w:r>
        <w:rPr>
          <w:sz w:val="22"/>
          <w:szCs w:val="22"/>
        </w:rPr>
        <w:t xml:space="preserve"> </w:t>
      </w:r>
      <w:r w:rsidR="00A63620">
        <w:rPr>
          <w:sz w:val="22"/>
          <w:szCs w:val="22"/>
        </w:rPr>
        <w:t>Alt Birimi</w:t>
      </w:r>
      <w:r w:rsidR="00F81508">
        <w:rPr>
          <w:sz w:val="22"/>
          <w:szCs w:val="22"/>
        </w:rPr>
        <w:t xml:space="preserve">: </w:t>
      </w:r>
      <w:r w:rsidR="00F81508" w:rsidRPr="00F81508">
        <w:rPr>
          <w:sz w:val="22"/>
          <w:szCs w:val="22"/>
        </w:rPr>
        <w:t>Maddi destek al</w:t>
      </w:r>
      <w:r w:rsidR="00600D3A">
        <w:rPr>
          <w:sz w:val="22"/>
          <w:szCs w:val="22"/>
        </w:rPr>
        <w:t xml:space="preserve">ınabilecek </w:t>
      </w:r>
      <w:r w:rsidR="00F81508" w:rsidRPr="00F81508">
        <w:rPr>
          <w:sz w:val="22"/>
          <w:szCs w:val="22"/>
        </w:rPr>
        <w:t>olanak ve fırsatlar</w:t>
      </w:r>
      <w:r w:rsidR="00600D3A">
        <w:rPr>
          <w:sz w:val="22"/>
          <w:szCs w:val="22"/>
        </w:rPr>
        <w:t xml:space="preserve"> hakkında öğrenci</w:t>
      </w:r>
      <w:r w:rsidR="00F274C3">
        <w:rPr>
          <w:sz w:val="22"/>
          <w:szCs w:val="22"/>
        </w:rPr>
        <w:t>yi</w:t>
      </w:r>
      <w:r w:rsidR="00600D3A">
        <w:rPr>
          <w:sz w:val="22"/>
          <w:szCs w:val="22"/>
        </w:rPr>
        <w:t xml:space="preserve"> bilgilendirmek ve yönlendirmek </w:t>
      </w:r>
    </w:p>
    <w:p w14:paraId="4B4A50FA" w14:textId="33DAC541" w:rsidR="007D0EDA" w:rsidRPr="00C2488B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Kişisel Gelişim/Kariyer Gelişimi </w:t>
      </w:r>
      <w:r w:rsidR="00A63620">
        <w:rPr>
          <w:sz w:val="22"/>
          <w:szCs w:val="22"/>
        </w:rPr>
        <w:t>Alt Birimi</w:t>
      </w:r>
      <w:r w:rsidR="00F81508">
        <w:rPr>
          <w:sz w:val="22"/>
          <w:szCs w:val="22"/>
        </w:rPr>
        <w:t xml:space="preserve">: </w:t>
      </w:r>
      <w:r w:rsidR="00C2488B">
        <w:rPr>
          <w:sz w:val="22"/>
          <w:szCs w:val="22"/>
        </w:rPr>
        <w:t xml:space="preserve">Öğrencinin kişisel gelişimiyle ilgili gereksinim ve ilgi duyduğu konularda yol göstermek; </w:t>
      </w:r>
      <w:r w:rsidR="00C2488B" w:rsidRPr="00C2488B">
        <w:rPr>
          <w:sz w:val="22"/>
          <w:szCs w:val="22"/>
        </w:rPr>
        <w:t>mesleği ve yaşamıyla ilgili hedefler belirleyebilmesi</w:t>
      </w:r>
      <w:r w:rsidR="00C2488B">
        <w:rPr>
          <w:sz w:val="22"/>
          <w:szCs w:val="22"/>
        </w:rPr>
        <w:t>, kariyer planlaması</w:t>
      </w:r>
      <w:r w:rsidR="00C2488B" w:rsidRPr="00C2488B">
        <w:rPr>
          <w:sz w:val="22"/>
          <w:szCs w:val="22"/>
        </w:rPr>
        <w:t xml:space="preserve"> için öğrenciy</w:t>
      </w:r>
      <w:r w:rsidR="00C2488B">
        <w:rPr>
          <w:sz w:val="22"/>
          <w:szCs w:val="22"/>
        </w:rPr>
        <w:t>e rehberlik etmek ve izlemek</w:t>
      </w:r>
    </w:p>
    <w:p w14:paraId="7D116D2B" w14:textId="06ACD84D" w:rsidR="002205EC" w:rsidRPr="004F447C" w:rsidRDefault="007D0EDA" w:rsidP="0028105A">
      <w:pPr>
        <w:pStyle w:val="Default"/>
        <w:numPr>
          <w:ilvl w:val="2"/>
          <w:numId w:val="1"/>
        </w:numPr>
        <w:spacing w:after="120"/>
        <w:rPr>
          <w:sz w:val="22"/>
          <w:szCs w:val="22"/>
        </w:rPr>
      </w:pPr>
      <w:r w:rsidRPr="002205EC">
        <w:rPr>
          <w:sz w:val="22"/>
          <w:szCs w:val="22"/>
        </w:rPr>
        <w:t xml:space="preserve">Danışmanlık Sistemini Destekleme </w:t>
      </w:r>
      <w:r w:rsidR="00A63620">
        <w:rPr>
          <w:sz w:val="22"/>
          <w:szCs w:val="22"/>
        </w:rPr>
        <w:t>Alt Birimi</w:t>
      </w:r>
      <w:r w:rsidR="00F81508">
        <w:rPr>
          <w:sz w:val="22"/>
          <w:szCs w:val="22"/>
        </w:rPr>
        <w:t xml:space="preserve">: </w:t>
      </w:r>
      <w:r w:rsidR="00F81508" w:rsidRPr="00F81508">
        <w:rPr>
          <w:sz w:val="22"/>
          <w:szCs w:val="22"/>
        </w:rPr>
        <w:t>Öğrencilere sağlanması hedeflenen destek ve danışmanlık hizmetlerine ilişkin si</w:t>
      </w:r>
      <w:r w:rsidR="00C2488B">
        <w:rPr>
          <w:sz w:val="22"/>
          <w:szCs w:val="22"/>
        </w:rPr>
        <w:t xml:space="preserve">stemin işleyişini değerlendirmek ve izlemek </w:t>
      </w:r>
    </w:p>
    <w:p w14:paraId="20960F79" w14:textId="77777777" w:rsidR="004B0A54" w:rsidRDefault="004B0A54" w:rsidP="0028105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YETKİLENDİRME VE İŞBİRLİĞİ </w:t>
      </w:r>
    </w:p>
    <w:p w14:paraId="37DC4A62" w14:textId="4D3D177A" w:rsidR="003E3AEC" w:rsidRDefault="004B0A54" w:rsidP="0028105A">
      <w:pPr>
        <w:pStyle w:val="Defaul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A63620">
        <w:rPr>
          <w:sz w:val="22"/>
          <w:szCs w:val="22"/>
        </w:rPr>
        <w:t>ge Üniversitesi Tıp Fakültesi</w:t>
      </w:r>
      <w:r>
        <w:rPr>
          <w:sz w:val="22"/>
          <w:szCs w:val="22"/>
        </w:rPr>
        <w:t xml:space="preserve"> Entegre Eğitim-Öğretim Yönergesi Madde 7’de belirtildiği üzere</w:t>
      </w:r>
      <w:r w:rsidR="001A16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0461FE">
        <w:rPr>
          <w:sz w:val="22"/>
          <w:szCs w:val="22"/>
        </w:rPr>
        <w:t>ÖDHK</w:t>
      </w:r>
      <w:r w:rsidR="001A162F">
        <w:rPr>
          <w:sz w:val="22"/>
          <w:szCs w:val="22"/>
        </w:rPr>
        <w:t xml:space="preserve">, </w:t>
      </w:r>
      <w:r>
        <w:rPr>
          <w:sz w:val="22"/>
          <w:szCs w:val="22"/>
        </w:rPr>
        <w:t>Fakülte Yönetim Kurulu tarafından</w:t>
      </w:r>
      <w:r w:rsidR="001A162F">
        <w:rPr>
          <w:sz w:val="22"/>
          <w:szCs w:val="22"/>
        </w:rPr>
        <w:t xml:space="preserve"> onaylanmış çalışma esasları çerçevesinde faaliyet yürütür.</w:t>
      </w:r>
      <w:r w:rsidR="003E3AEC" w:rsidRPr="003E3AEC">
        <w:rPr>
          <w:sz w:val="22"/>
          <w:szCs w:val="22"/>
        </w:rPr>
        <w:t xml:space="preserve"> </w:t>
      </w:r>
      <w:r w:rsidR="003E3AEC">
        <w:rPr>
          <w:sz w:val="22"/>
          <w:szCs w:val="22"/>
        </w:rPr>
        <w:t>ÖD</w:t>
      </w:r>
      <w:r w:rsidR="000461FE">
        <w:rPr>
          <w:sz w:val="22"/>
          <w:szCs w:val="22"/>
        </w:rPr>
        <w:t>H</w:t>
      </w:r>
      <w:r w:rsidR="003E3AEC">
        <w:rPr>
          <w:sz w:val="22"/>
          <w:szCs w:val="22"/>
        </w:rPr>
        <w:t>K, Eğitim Komisyonu’na karşı sorumludur; ÖD</w:t>
      </w:r>
      <w:r w:rsidR="000461FE">
        <w:rPr>
          <w:sz w:val="22"/>
          <w:szCs w:val="22"/>
        </w:rPr>
        <w:t>H</w:t>
      </w:r>
      <w:r w:rsidR="003E3AEC">
        <w:rPr>
          <w:sz w:val="22"/>
          <w:szCs w:val="22"/>
        </w:rPr>
        <w:t xml:space="preserve">K çalışmaları sonucu ortaya çıkan rapor ve öneriler Eğitim Komisyonu’na sunulur. </w:t>
      </w:r>
    </w:p>
    <w:p w14:paraId="191E58A3" w14:textId="77777777" w:rsidR="004B0A54" w:rsidRDefault="003E3AEC" w:rsidP="0028105A">
      <w:pPr>
        <w:pStyle w:val="Default"/>
        <w:spacing w:after="120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Komisyon, da</w:t>
      </w:r>
      <w:r w:rsidR="00FC3E56">
        <w:rPr>
          <w:sz w:val="22"/>
          <w:szCs w:val="22"/>
        </w:rPr>
        <w:t>nışmanlık hizmetlerinin yürütülmesi</w:t>
      </w:r>
      <w:r>
        <w:rPr>
          <w:sz w:val="22"/>
          <w:szCs w:val="22"/>
        </w:rPr>
        <w:t xml:space="preserve"> için </w:t>
      </w:r>
      <w:r w:rsidR="004B0A54">
        <w:rPr>
          <w:sz w:val="22"/>
          <w:szCs w:val="22"/>
        </w:rPr>
        <w:t>Dekanlık bünyesin</w:t>
      </w:r>
      <w:r>
        <w:rPr>
          <w:sz w:val="22"/>
          <w:szCs w:val="22"/>
        </w:rPr>
        <w:t xml:space="preserve">de faaliyet gösteren diğer </w:t>
      </w:r>
      <w:r w:rsidR="004B0A54">
        <w:rPr>
          <w:sz w:val="22"/>
          <w:szCs w:val="22"/>
        </w:rPr>
        <w:t xml:space="preserve">komisyonlar (Eğitim Komisyonu, </w:t>
      </w:r>
      <w:r w:rsidR="00F0085A" w:rsidRPr="00F0085A">
        <w:rPr>
          <w:sz w:val="22"/>
          <w:szCs w:val="22"/>
        </w:rPr>
        <w:t>Staj Danışmanlığı Komisyonu</w:t>
      </w:r>
      <w:r w:rsidR="00F0085A">
        <w:rPr>
          <w:sz w:val="22"/>
          <w:szCs w:val="22"/>
        </w:rPr>
        <w:t xml:space="preserve">, </w:t>
      </w:r>
      <w:r w:rsidR="00F0085A" w:rsidRPr="00F0085A">
        <w:rPr>
          <w:sz w:val="22"/>
          <w:szCs w:val="22"/>
        </w:rPr>
        <w:t xml:space="preserve"> </w:t>
      </w:r>
      <w:proofErr w:type="spellStart"/>
      <w:r w:rsidR="0084250B">
        <w:rPr>
          <w:sz w:val="22"/>
          <w:szCs w:val="22"/>
        </w:rPr>
        <w:t>İntörn</w:t>
      </w:r>
      <w:proofErr w:type="spellEnd"/>
      <w:r w:rsidR="0084250B">
        <w:rPr>
          <w:sz w:val="22"/>
          <w:szCs w:val="22"/>
        </w:rPr>
        <w:t xml:space="preserve"> Hek</w:t>
      </w:r>
      <w:r>
        <w:rPr>
          <w:sz w:val="22"/>
          <w:szCs w:val="22"/>
        </w:rPr>
        <w:t>i</w:t>
      </w:r>
      <w:r w:rsidR="0084250B">
        <w:rPr>
          <w:sz w:val="22"/>
          <w:szCs w:val="22"/>
        </w:rPr>
        <w:t xml:space="preserve">mlik Komisyonu, </w:t>
      </w:r>
      <w:r w:rsidR="00F0085A" w:rsidRPr="00F0085A">
        <w:rPr>
          <w:sz w:val="22"/>
          <w:szCs w:val="22"/>
        </w:rPr>
        <w:t>Bologna-</w:t>
      </w:r>
      <w:proofErr w:type="spellStart"/>
      <w:r w:rsidR="00F0085A" w:rsidRPr="00F0085A">
        <w:rPr>
          <w:sz w:val="22"/>
          <w:szCs w:val="22"/>
        </w:rPr>
        <w:t>Erasmus</w:t>
      </w:r>
      <w:proofErr w:type="spellEnd"/>
      <w:r w:rsidR="00F0085A" w:rsidRPr="00F0085A">
        <w:rPr>
          <w:sz w:val="22"/>
          <w:szCs w:val="22"/>
        </w:rPr>
        <w:t>-Farabi-Mevlana Komisyonu</w:t>
      </w:r>
      <w:r w:rsidR="004B0A54">
        <w:rPr>
          <w:sz w:val="22"/>
          <w:szCs w:val="22"/>
        </w:rPr>
        <w:t xml:space="preserve">, </w:t>
      </w:r>
      <w:proofErr w:type="spellStart"/>
      <w:r w:rsidR="004B0A54">
        <w:rPr>
          <w:sz w:val="22"/>
          <w:szCs w:val="22"/>
        </w:rPr>
        <w:t>vb</w:t>
      </w:r>
      <w:proofErr w:type="spellEnd"/>
      <w:r w:rsidR="004B0A54">
        <w:rPr>
          <w:sz w:val="22"/>
          <w:szCs w:val="22"/>
        </w:rPr>
        <w:t>)</w:t>
      </w:r>
      <w:r>
        <w:rPr>
          <w:sz w:val="22"/>
          <w:szCs w:val="22"/>
        </w:rPr>
        <w:t xml:space="preserve"> ve Öğrenci İşleri Bürosu’nun yanı sıra, </w:t>
      </w:r>
      <w:r w:rsidR="008C5CBF">
        <w:rPr>
          <w:sz w:val="22"/>
          <w:szCs w:val="22"/>
        </w:rPr>
        <w:t xml:space="preserve">Ege Tıp </w:t>
      </w:r>
      <w:r w:rsidR="00F0085A">
        <w:rPr>
          <w:sz w:val="22"/>
          <w:szCs w:val="22"/>
        </w:rPr>
        <w:t>Öğrenci Toplulu</w:t>
      </w:r>
      <w:r w:rsidR="008C5CBF">
        <w:rPr>
          <w:sz w:val="22"/>
          <w:szCs w:val="22"/>
        </w:rPr>
        <w:t>ğu</w:t>
      </w:r>
      <w:r w:rsidR="00F008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Ege Üniversitesi </w:t>
      </w:r>
      <w:proofErr w:type="spellStart"/>
      <w:r w:rsidRPr="008C5CBF">
        <w:rPr>
          <w:sz w:val="22"/>
          <w:szCs w:val="22"/>
        </w:rPr>
        <w:t>Mediko</w:t>
      </w:r>
      <w:proofErr w:type="spellEnd"/>
      <w:r w:rsidRPr="008C5CBF">
        <w:rPr>
          <w:sz w:val="22"/>
          <w:szCs w:val="22"/>
        </w:rPr>
        <w:t>-Sosyal Kültür ve Spor İşleri Dairesi</w:t>
      </w:r>
      <w:r>
        <w:rPr>
          <w:sz w:val="22"/>
          <w:szCs w:val="22"/>
        </w:rPr>
        <w:t xml:space="preserve"> gibi farklı kurum ve sivil toplum kuruluşları ile işbirlikleri geliştirebilir. </w:t>
      </w:r>
      <w:r w:rsidR="004B0A54">
        <w:rPr>
          <w:sz w:val="22"/>
          <w:szCs w:val="22"/>
        </w:rPr>
        <w:t xml:space="preserve"> </w:t>
      </w:r>
      <w:proofErr w:type="gramEnd"/>
    </w:p>
    <w:p w14:paraId="3C3B202F" w14:textId="77777777" w:rsidR="002205EC" w:rsidRPr="002205EC" w:rsidRDefault="004B0A54" w:rsidP="0028105A">
      <w:pPr>
        <w:pStyle w:val="Default"/>
        <w:numPr>
          <w:ilvl w:val="0"/>
          <w:numId w:val="1"/>
        </w:numPr>
        <w:spacing w:after="120"/>
      </w:pPr>
      <w:r w:rsidRPr="002205EC">
        <w:rPr>
          <w:b/>
          <w:bCs/>
          <w:sz w:val="22"/>
          <w:szCs w:val="22"/>
        </w:rPr>
        <w:t xml:space="preserve">ÜYELİKLER VE GÖREVLENDİRMELER </w:t>
      </w:r>
      <w:r w:rsidR="002205EC" w:rsidRPr="002205EC">
        <w:rPr>
          <w:b/>
          <w:bCs/>
          <w:sz w:val="22"/>
          <w:szCs w:val="22"/>
        </w:rPr>
        <w:t xml:space="preserve"> </w:t>
      </w:r>
    </w:p>
    <w:p w14:paraId="434E830A" w14:textId="77777777" w:rsidR="00FA06AA" w:rsidRDefault="00FA06AA" w:rsidP="0028105A">
      <w:pPr>
        <w:pStyle w:val="Defaul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Komisyon</w:t>
      </w:r>
      <w:r w:rsidR="001C625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2B96">
        <w:rPr>
          <w:sz w:val="22"/>
          <w:szCs w:val="22"/>
        </w:rPr>
        <w:t xml:space="preserve">öğretim üye ve yardımcıları ile beraber Öğrenci İşleri Bürosu Şefi ve her sınıfı temsilen en az altı </w:t>
      </w:r>
      <w:r w:rsidR="0028105A">
        <w:rPr>
          <w:sz w:val="22"/>
          <w:szCs w:val="22"/>
        </w:rPr>
        <w:t xml:space="preserve">üye </w:t>
      </w:r>
      <w:r w:rsidR="000D2B96">
        <w:rPr>
          <w:sz w:val="22"/>
          <w:szCs w:val="22"/>
        </w:rPr>
        <w:t>öğrenci</w:t>
      </w:r>
      <w:r w:rsidR="0028105A">
        <w:rPr>
          <w:sz w:val="22"/>
          <w:szCs w:val="22"/>
        </w:rPr>
        <w:t>den oluşur.</w:t>
      </w:r>
      <w:r w:rsidR="000D2B96">
        <w:rPr>
          <w:sz w:val="22"/>
          <w:szCs w:val="22"/>
        </w:rPr>
        <w:t xml:space="preserve"> </w:t>
      </w:r>
    </w:p>
    <w:p w14:paraId="3605F9EA" w14:textId="77777777" w:rsidR="0005664A" w:rsidRDefault="004B0A54" w:rsidP="0028105A">
      <w:pPr>
        <w:pStyle w:val="Default"/>
        <w:spacing w:after="120"/>
        <w:ind w:left="360"/>
        <w:rPr>
          <w:sz w:val="22"/>
          <w:szCs w:val="22"/>
        </w:rPr>
      </w:pPr>
      <w:r w:rsidRPr="003E3AEC">
        <w:rPr>
          <w:sz w:val="22"/>
          <w:szCs w:val="22"/>
        </w:rPr>
        <w:t xml:space="preserve">Komisyonda görev alacak öğretim üye ve yardımcıları, Dekan tarafından belirlenerek en az </w:t>
      </w:r>
      <w:r w:rsidR="00521234">
        <w:rPr>
          <w:sz w:val="22"/>
          <w:szCs w:val="22"/>
        </w:rPr>
        <w:t>üç</w:t>
      </w:r>
      <w:r w:rsidRPr="003E3AEC">
        <w:rPr>
          <w:sz w:val="22"/>
          <w:szCs w:val="22"/>
        </w:rPr>
        <w:t xml:space="preserve"> yıl süre ile görevlendirilir; gerektiği durumlarda üyelerin görev süreleri uzatılır. Komisyon Başkanı, Dekan tarafından belirlenir. </w:t>
      </w:r>
      <w:r w:rsidR="00521234" w:rsidRPr="003E3AEC">
        <w:rPr>
          <w:sz w:val="22"/>
          <w:szCs w:val="22"/>
        </w:rPr>
        <w:t>Eğitimden sorumlu Dekan Yardımcısı</w:t>
      </w:r>
      <w:r w:rsidR="00521234">
        <w:rPr>
          <w:sz w:val="22"/>
          <w:szCs w:val="22"/>
        </w:rPr>
        <w:t xml:space="preserve"> ve</w:t>
      </w:r>
      <w:r w:rsidR="00521234" w:rsidRPr="003E3AEC">
        <w:rPr>
          <w:sz w:val="22"/>
          <w:szCs w:val="22"/>
        </w:rPr>
        <w:t xml:space="preserve"> Eğitim Koordinatörü Komisyonu’nun doğal üyeleridir.</w:t>
      </w:r>
      <w:r w:rsidR="00521234">
        <w:rPr>
          <w:sz w:val="22"/>
          <w:szCs w:val="22"/>
        </w:rPr>
        <w:t xml:space="preserve"> </w:t>
      </w:r>
    </w:p>
    <w:p w14:paraId="1E515356" w14:textId="77777777" w:rsidR="00521234" w:rsidRDefault="001C625A" w:rsidP="0028105A">
      <w:pPr>
        <w:pStyle w:val="Default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Komisyonda görev alacak öğrenci üyeler, kendi sınıflarını temsil etmek üzere komisyonda çalışmaya gönüllü olan öğrenciler arasından seçilir. Sınıf temsilcisi tarafından Komisyon Başkanlığı’</w:t>
      </w:r>
      <w:r w:rsidR="00521234">
        <w:rPr>
          <w:sz w:val="22"/>
          <w:szCs w:val="22"/>
        </w:rPr>
        <w:t xml:space="preserve">na bildirilen ve bir yıl süreyle komisyon üyesi olarak belirlenen </w:t>
      </w:r>
      <w:r>
        <w:rPr>
          <w:sz w:val="22"/>
          <w:szCs w:val="22"/>
        </w:rPr>
        <w:t>öğrenciler</w:t>
      </w:r>
      <w:r w:rsidR="00521234">
        <w:rPr>
          <w:sz w:val="22"/>
          <w:szCs w:val="22"/>
        </w:rPr>
        <w:t>,</w:t>
      </w:r>
      <w:r>
        <w:rPr>
          <w:sz w:val="22"/>
          <w:szCs w:val="22"/>
        </w:rPr>
        <w:t xml:space="preserve"> Dekanlık onayıyla komisyon </w:t>
      </w:r>
      <w:r w:rsidR="00521234">
        <w:rPr>
          <w:sz w:val="22"/>
          <w:szCs w:val="22"/>
        </w:rPr>
        <w:t xml:space="preserve">çalışmalarına katılırlar. </w:t>
      </w:r>
    </w:p>
    <w:p w14:paraId="30F6CF1A" w14:textId="77777777" w:rsidR="00DB11E1" w:rsidRPr="00623C0C" w:rsidRDefault="004B0A54" w:rsidP="0028105A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623C0C">
        <w:rPr>
          <w:b/>
          <w:sz w:val="22"/>
          <w:szCs w:val="22"/>
        </w:rPr>
        <w:t>GÖREVLER</w:t>
      </w:r>
      <w:r w:rsidR="002205EC" w:rsidRPr="00623C0C">
        <w:rPr>
          <w:b/>
          <w:sz w:val="22"/>
          <w:szCs w:val="22"/>
        </w:rPr>
        <w:t xml:space="preserve"> </w:t>
      </w:r>
    </w:p>
    <w:p w14:paraId="0773EF84" w14:textId="77777777" w:rsidR="00DB11E1" w:rsidRDefault="00DB11E1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B11E1">
        <w:rPr>
          <w:sz w:val="22"/>
          <w:szCs w:val="22"/>
        </w:rPr>
        <w:t xml:space="preserve">Danışmanlık, rehberlik ve destek hizmetlerine ilişkin ihtiyacın </w:t>
      </w:r>
      <w:r>
        <w:rPr>
          <w:sz w:val="22"/>
          <w:szCs w:val="22"/>
        </w:rPr>
        <w:t>belirlenmesi</w:t>
      </w:r>
    </w:p>
    <w:p w14:paraId="05B850FB" w14:textId="77777777" w:rsidR="00DB11E1" w:rsidRPr="0028105A" w:rsidRDefault="00DB11E1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28105A">
        <w:rPr>
          <w:sz w:val="22"/>
          <w:szCs w:val="22"/>
        </w:rPr>
        <w:t>Danışmanlık Sistemine temel oluşturacak modelin belirlenmesi</w:t>
      </w:r>
      <w:r w:rsidR="0028105A" w:rsidRPr="0028105A">
        <w:rPr>
          <w:sz w:val="22"/>
          <w:szCs w:val="22"/>
        </w:rPr>
        <w:t xml:space="preserve">; </w:t>
      </w:r>
      <w:r w:rsidR="0028105A">
        <w:rPr>
          <w:sz w:val="22"/>
          <w:szCs w:val="22"/>
        </w:rPr>
        <w:t>b</w:t>
      </w:r>
      <w:r w:rsidRPr="0028105A">
        <w:rPr>
          <w:sz w:val="22"/>
          <w:szCs w:val="22"/>
        </w:rPr>
        <w:t>elirlenen model çerçevesinde sistemin işleyişini sağlayacak organizasyonun sağlanması</w:t>
      </w:r>
    </w:p>
    <w:p w14:paraId="0B075F3D" w14:textId="77777777" w:rsidR="008324DF" w:rsidRDefault="008324DF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Danışmanlık sistemi ve sağlanan hizmetler hakkında fakülte öğrencileri ve öğretim üyelerinin bilgilendirilmesi; bilgilendirme ve duyuru amaçlı materyallerin üretilmesi</w:t>
      </w:r>
    </w:p>
    <w:p w14:paraId="34DD6786" w14:textId="77777777" w:rsidR="00DB11E1" w:rsidRDefault="00DB11E1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Danışmanlık, rehberlik ve destek hizmetleri veren yapı ve birimler arasında koordinasyonun sağlanması</w:t>
      </w:r>
    </w:p>
    <w:p w14:paraId="2CD95AA5" w14:textId="77777777" w:rsidR="00DB11E1" w:rsidRDefault="00DB11E1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DB11E1">
        <w:rPr>
          <w:sz w:val="22"/>
          <w:szCs w:val="22"/>
        </w:rPr>
        <w:t>Danışmanlık, rehberlik ve destek hizmetleri</w:t>
      </w:r>
      <w:r>
        <w:rPr>
          <w:sz w:val="22"/>
          <w:szCs w:val="22"/>
        </w:rPr>
        <w:t xml:space="preserve">nin geliştirilmesi, iyileştirilmesine yönelik toplantı, </w:t>
      </w:r>
      <w:r w:rsidR="0028105A">
        <w:rPr>
          <w:sz w:val="22"/>
          <w:szCs w:val="22"/>
        </w:rPr>
        <w:t xml:space="preserve">seminer, </w:t>
      </w:r>
      <w:proofErr w:type="spellStart"/>
      <w:r>
        <w:rPr>
          <w:sz w:val="22"/>
          <w:szCs w:val="22"/>
        </w:rPr>
        <w:t>çalıştay</w:t>
      </w:r>
      <w:proofErr w:type="spellEnd"/>
      <w:r>
        <w:rPr>
          <w:sz w:val="22"/>
          <w:szCs w:val="22"/>
        </w:rPr>
        <w:t xml:space="preserve"> ve etkinliklerin planlanması ve gerçekleştirilmesi</w:t>
      </w:r>
    </w:p>
    <w:p w14:paraId="2977330D" w14:textId="77777777" w:rsidR="00623C0C" w:rsidRPr="00623C0C" w:rsidRDefault="00DB11E1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Danışmanlık sisteminin işleyişinin izlenmesi ve değerlendirilmesi; d</w:t>
      </w:r>
      <w:r w:rsidRPr="00DB11E1">
        <w:rPr>
          <w:sz w:val="22"/>
          <w:szCs w:val="22"/>
        </w:rPr>
        <w:t>anışmanlık, rehberlik ve destek hizmetleri</w:t>
      </w:r>
      <w:r>
        <w:rPr>
          <w:sz w:val="22"/>
          <w:szCs w:val="22"/>
        </w:rPr>
        <w:t>nin iyileştirilmesine yönelik öneriler geliştirilmesi</w:t>
      </w:r>
      <w:r w:rsidR="00623C0C">
        <w:rPr>
          <w:sz w:val="22"/>
          <w:szCs w:val="22"/>
        </w:rPr>
        <w:t xml:space="preserve"> </w:t>
      </w:r>
    </w:p>
    <w:p w14:paraId="5CEE3BA8" w14:textId="77777777" w:rsidR="00623C0C" w:rsidRDefault="00623C0C" w:rsidP="0028105A">
      <w:pPr>
        <w:pStyle w:val="Default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623C0C">
        <w:rPr>
          <w:b/>
          <w:sz w:val="22"/>
          <w:szCs w:val="22"/>
        </w:rPr>
        <w:t>KOMİSYON ÇALIŞMA DÜZENİ</w:t>
      </w:r>
    </w:p>
    <w:p w14:paraId="3A73963D" w14:textId="77777777" w:rsidR="00623C0C" w:rsidRDefault="001907AB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</w:t>
      </w:r>
      <w:r w:rsidRPr="001907AB">
        <w:rPr>
          <w:sz w:val="22"/>
          <w:szCs w:val="22"/>
        </w:rPr>
        <w:t>omisyon çalışmalarını</w:t>
      </w:r>
      <w:r>
        <w:rPr>
          <w:sz w:val="22"/>
          <w:szCs w:val="22"/>
        </w:rPr>
        <w:t>,</w:t>
      </w:r>
      <w:r w:rsidRPr="001907A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623C0C" w:rsidRPr="001907AB">
        <w:rPr>
          <w:sz w:val="22"/>
          <w:szCs w:val="22"/>
        </w:rPr>
        <w:t xml:space="preserve">elirtilen amaç ve görevleri doğrultusunda </w:t>
      </w:r>
      <w:r>
        <w:rPr>
          <w:sz w:val="22"/>
          <w:szCs w:val="22"/>
        </w:rPr>
        <w:t xml:space="preserve">yapılan </w:t>
      </w:r>
      <w:r w:rsidRPr="001907AB">
        <w:rPr>
          <w:sz w:val="22"/>
          <w:szCs w:val="22"/>
        </w:rPr>
        <w:t>topla</w:t>
      </w:r>
      <w:r>
        <w:rPr>
          <w:sz w:val="22"/>
          <w:szCs w:val="22"/>
        </w:rPr>
        <w:t>ntılar, anabilim dalı ziyaretleri ve “Uyum Haftası” gibi farklı etkinlikler aracılığı ile sürdürür</w:t>
      </w:r>
    </w:p>
    <w:p w14:paraId="7F5785D0" w14:textId="77777777" w:rsidR="001907AB" w:rsidRPr="001907AB" w:rsidRDefault="001907AB" w:rsidP="0028105A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Komisyon</w:t>
      </w:r>
      <w:r w:rsidR="003812E6">
        <w:rPr>
          <w:sz w:val="22"/>
          <w:szCs w:val="22"/>
        </w:rPr>
        <w:t xml:space="preserve">, </w:t>
      </w:r>
      <w:r>
        <w:rPr>
          <w:sz w:val="22"/>
          <w:szCs w:val="22"/>
        </w:rPr>
        <w:t>tanımlanmış görevlerin gerektirdiği düzen ve sıklıkta</w:t>
      </w:r>
      <w:r w:rsidR="003812E6">
        <w:rPr>
          <w:sz w:val="22"/>
          <w:szCs w:val="22"/>
        </w:rPr>
        <w:t>, yıl içinde belirli dönemlerde duyulan farklı gereksinimlere göre belirlenmiş gündemle toplanır</w:t>
      </w:r>
      <w:r w:rsidR="0028105A">
        <w:rPr>
          <w:sz w:val="22"/>
          <w:szCs w:val="22"/>
        </w:rPr>
        <w:t xml:space="preserve">. </w:t>
      </w:r>
    </w:p>
    <w:p w14:paraId="5BB56CBB" w14:textId="2E972B9B" w:rsidR="003812E6" w:rsidRPr="003812E6" w:rsidRDefault="00623C0C" w:rsidP="0028105A">
      <w:pPr>
        <w:pStyle w:val="Default"/>
        <w:numPr>
          <w:ilvl w:val="1"/>
          <w:numId w:val="1"/>
        </w:numPr>
        <w:spacing w:after="120"/>
      </w:pPr>
      <w:r>
        <w:rPr>
          <w:sz w:val="22"/>
          <w:szCs w:val="22"/>
        </w:rPr>
        <w:t xml:space="preserve">Komisyon başkanı tarafından önceden belirlenmiş toplantı takvimi ve gündemine uygun biçimde gerçekleştirilen toplantılarda, </w:t>
      </w:r>
      <w:r w:rsidR="008012F6">
        <w:rPr>
          <w:sz w:val="22"/>
          <w:szCs w:val="22"/>
        </w:rPr>
        <w:t xml:space="preserve">her bir alt </w:t>
      </w:r>
      <w:r w:rsidR="00A63620">
        <w:rPr>
          <w:sz w:val="22"/>
          <w:szCs w:val="22"/>
        </w:rPr>
        <w:t>birimin</w:t>
      </w:r>
      <w:r w:rsidR="008012F6">
        <w:rPr>
          <w:sz w:val="22"/>
          <w:szCs w:val="22"/>
        </w:rPr>
        <w:t xml:space="preserve"> geri bildirimleri alınır, </w:t>
      </w:r>
      <w:r w:rsidR="003812E6">
        <w:rPr>
          <w:sz w:val="22"/>
          <w:szCs w:val="22"/>
        </w:rPr>
        <w:t>gündemdeki</w:t>
      </w:r>
      <w:r>
        <w:rPr>
          <w:sz w:val="22"/>
          <w:szCs w:val="22"/>
        </w:rPr>
        <w:t xml:space="preserve"> konular tartışılıp, görevler yerine getirilir ve toplantı dışında yürütülecek işlerin planlaması yapılır.</w:t>
      </w:r>
      <w:r w:rsidR="003812E6">
        <w:rPr>
          <w:sz w:val="22"/>
          <w:szCs w:val="22"/>
        </w:rPr>
        <w:t xml:space="preserve"> T</w:t>
      </w:r>
      <w:r w:rsidRPr="003812E6">
        <w:rPr>
          <w:sz w:val="22"/>
          <w:szCs w:val="22"/>
        </w:rPr>
        <w:t xml:space="preserve">oplantı görüşmeleri </w:t>
      </w:r>
      <w:r w:rsidR="000461FE">
        <w:rPr>
          <w:sz w:val="22"/>
          <w:szCs w:val="22"/>
        </w:rPr>
        <w:t xml:space="preserve">komisyon başkanı tarafından </w:t>
      </w:r>
      <w:r w:rsidRPr="003812E6">
        <w:rPr>
          <w:sz w:val="22"/>
          <w:szCs w:val="22"/>
        </w:rPr>
        <w:t>tutanakla kayıt altına alınır.</w:t>
      </w:r>
      <w:r w:rsidR="003812E6">
        <w:rPr>
          <w:sz w:val="22"/>
          <w:szCs w:val="22"/>
        </w:rPr>
        <w:t xml:space="preserve"> </w:t>
      </w:r>
    </w:p>
    <w:p w14:paraId="5A1918A0" w14:textId="77777777" w:rsidR="003812E6" w:rsidRDefault="00623C0C" w:rsidP="0028105A">
      <w:pPr>
        <w:pStyle w:val="Default"/>
        <w:numPr>
          <w:ilvl w:val="1"/>
          <w:numId w:val="1"/>
        </w:numPr>
        <w:spacing w:after="120"/>
      </w:pPr>
      <w:r>
        <w:rPr>
          <w:sz w:val="22"/>
          <w:szCs w:val="22"/>
        </w:rPr>
        <w:t xml:space="preserve">Komisyon üyelerinin toplantılara düzenli katılması beklenir. Geçerli mazeret bildirmeden </w:t>
      </w:r>
      <w:r w:rsidR="003812E6">
        <w:rPr>
          <w:sz w:val="22"/>
          <w:szCs w:val="22"/>
        </w:rPr>
        <w:t>ardışık olarak</w:t>
      </w:r>
      <w:r>
        <w:rPr>
          <w:sz w:val="22"/>
          <w:szCs w:val="22"/>
        </w:rPr>
        <w:t xml:space="preserve"> üç toplantıya katılmayan üyelerin görevleri sona erer, </w:t>
      </w:r>
      <w:r w:rsidR="000461FE">
        <w:rPr>
          <w:sz w:val="22"/>
          <w:szCs w:val="22"/>
        </w:rPr>
        <w:t xml:space="preserve">bu üye </w:t>
      </w:r>
      <w:r>
        <w:rPr>
          <w:sz w:val="22"/>
          <w:szCs w:val="22"/>
        </w:rPr>
        <w:t xml:space="preserve">yerine </w:t>
      </w:r>
      <w:r>
        <w:t xml:space="preserve">Dekanlık tarafından </w:t>
      </w:r>
      <w:r w:rsidR="003812E6">
        <w:t xml:space="preserve">başka bir üye belirlenir. </w:t>
      </w:r>
    </w:p>
    <w:p w14:paraId="1C3929EE" w14:textId="2BC128DA" w:rsidR="00623C0C" w:rsidRDefault="00623C0C" w:rsidP="00623C0C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3812E6">
        <w:rPr>
          <w:sz w:val="22"/>
          <w:szCs w:val="22"/>
        </w:rPr>
        <w:t xml:space="preserve">Her eğitim-öğretim dönemi sonunda </w:t>
      </w:r>
      <w:r w:rsidR="008012F6">
        <w:rPr>
          <w:sz w:val="22"/>
          <w:szCs w:val="22"/>
        </w:rPr>
        <w:t xml:space="preserve">alt </w:t>
      </w:r>
      <w:r w:rsidR="00A63620">
        <w:rPr>
          <w:sz w:val="22"/>
          <w:szCs w:val="22"/>
        </w:rPr>
        <w:t>birimler</w:t>
      </w:r>
      <w:r w:rsidR="008012F6">
        <w:rPr>
          <w:sz w:val="22"/>
          <w:szCs w:val="22"/>
        </w:rPr>
        <w:t xml:space="preserve"> ÖDHK Başkanlığı’na raporlarını sunarlar, başkan bu raporlardan ve </w:t>
      </w:r>
      <w:proofErr w:type="spellStart"/>
      <w:r w:rsidR="008012F6">
        <w:rPr>
          <w:sz w:val="22"/>
          <w:szCs w:val="22"/>
        </w:rPr>
        <w:t>ÖDHK’nın</w:t>
      </w:r>
      <w:proofErr w:type="spellEnd"/>
      <w:r w:rsidR="008012F6">
        <w:rPr>
          <w:sz w:val="22"/>
          <w:szCs w:val="22"/>
        </w:rPr>
        <w:t xml:space="preserve"> diğer aktivitelerinden oluşturduğu </w:t>
      </w:r>
      <w:r w:rsidRPr="003812E6">
        <w:rPr>
          <w:sz w:val="22"/>
          <w:szCs w:val="22"/>
        </w:rPr>
        <w:t>komisyon çalışmalarına ilişkin rapor</w:t>
      </w:r>
      <w:r w:rsidR="008012F6">
        <w:rPr>
          <w:sz w:val="22"/>
          <w:szCs w:val="22"/>
        </w:rPr>
        <w:t>u</w:t>
      </w:r>
      <w:r w:rsidRPr="003812E6">
        <w:rPr>
          <w:sz w:val="22"/>
          <w:szCs w:val="22"/>
        </w:rPr>
        <w:t xml:space="preserve"> </w:t>
      </w:r>
      <w:r w:rsidR="008012F6" w:rsidRPr="003812E6">
        <w:rPr>
          <w:sz w:val="22"/>
          <w:szCs w:val="22"/>
        </w:rPr>
        <w:t>hazırla</w:t>
      </w:r>
      <w:r w:rsidR="008012F6">
        <w:rPr>
          <w:sz w:val="22"/>
          <w:szCs w:val="22"/>
        </w:rPr>
        <w:t>y</w:t>
      </w:r>
      <w:r w:rsidR="008012F6" w:rsidRPr="003812E6">
        <w:rPr>
          <w:sz w:val="22"/>
          <w:szCs w:val="22"/>
        </w:rPr>
        <w:t xml:space="preserve">ıp </w:t>
      </w:r>
      <w:r w:rsidRPr="003812E6">
        <w:rPr>
          <w:sz w:val="22"/>
          <w:szCs w:val="22"/>
        </w:rPr>
        <w:t xml:space="preserve">Eğitim Komisyonu’na </w:t>
      </w:r>
      <w:r w:rsidR="008012F6" w:rsidRPr="003812E6">
        <w:rPr>
          <w:sz w:val="22"/>
          <w:szCs w:val="22"/>
        </w:rPr>
        <w:t>sun</w:t>
      </w:r>
      <w:r w:rsidR="008012F6">
        <w:rPr>
          <w:sz w:val="22"/>
          <w:szCs w:val="22"/>
        </w:rPr>
        <w:t>a</w:t>
      </w:r>
      <w:r w:rsidR="008012F6" w:rsidRPr="003812E6">
        <w:rPr>
          <w:sz w:val="22"/>
          <w:szCs w:val="22"/>
        </w:rPr>
        <w:t>r</w:t>
      </w:r>
      <w:r w:rsidRPr="003812E6">
        <w:rPr>
          <w:sz w:val="22"/>
          <w:szCs w:val="22"/>
        </w:rPr>
        <w:t>.</w:t>
      </w:r>
    </w:p>
    <w:p w14:paraId="2C490F0F" w14:textId="043EDC1A" w:rsidR="00517A0B" w:rsidRDefault="00517A0B" w:rsidP="00517A0B">
      <w:pPr>
        <w:pStyle w:val="Default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517A0B">
        <w:rPr>
          <w:b/>
          <w:sz w:val="22"/>
          <w:szCs w:val="22"/>
        </w:rPr>
        <w:lastRenderedPageBreak/>
        <w:t>DANIŞMAN ÖĞRETİM ÜYESİNİN GÖREV ve SORUMLULUKLARI</w:t>
      </w:r>
    </w:p>
    <w:p w14:paraId="78F9D8B7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>Bilimsel ve kültürel etkinliklere katkı ve katılım için öğrencinin desteklenmesi ve teşvik edilmesi; bireysel, sosyal ve kariyer gelişimi için öğrenciye rehberlik yapılması</w:t>
      </w:r>
    </w:p>
    <w:p w14:paraId="23FBD2DA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 xml:space="preserve">Akademik ve mesleki olarak öğrenciye örneklik (rol model) edilmesi </w:t>
      </w:r>
    </w:p>
    <w:p w14:paraId="0ED4BE1B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 xml:space="preserve">Öğrencinin akademik gelişiminin izlenmesi, öğrenme sürecinin desteklenmesi </w:t>
      </w:r>
    </w:p>
    <w:p w14:paraId="128DBB2C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>Öğrencinin fakülte ve üniversite olanakları hakkında farkındalığının geliştirilmesi, bilgilendirilmesi</w:t>
      </w:r>
    </w:p>
    <w:p w14:paraId="625244A6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 xml:space="preserve">Burs, yurt dışı eğitim, sağlık, </w:t>
      </w:r>
      <w:proofErr w:type="spellStart"/>
      <w:r w:rsidRPr="00517A0B">
        <w:rPr>
          <w:sz w:val="22"/>
          <w:szCs w:val="22"/>
        </w:rPr>
        <w:t>vb</w:t>
      </w:r>
      <w:proofErr w:type="spellEnd"/>
      <w:r w:rsidRPr="00517A0B">
        <w:rPr>
          <w:sz w:val="22"/>
          <w:szCs w:val="22"/>
        </w:rPr>
        <w:t xml:space="preserve"> konulardaki ihtiyaç ve sorunları için öğrenciye yol gösterilmesi; Komisyon alt birimlerine yönlendirilmesi</w:t>
      </w:r>
    </w:p>
    <w:p w14:paraId="092080F4" w14:textId="001113CD" w:rsidR="00517A0B" w:rsidRPr="00517A0B" w:rsidRDefault="00517A0B" w:rsidP="00517A0B">
      <w:pPr>
        <w:pStyle w:val="Default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DANIŞMAN ÖĞRETİM ÜYESİNİ</w:t>
      </w:r>
      <w:r w:rsidRPr="00517A0B">
        <w:rPr>
          <w:b/>
          <w:sz w:val="22"/>
          <w:szCs w:val="22"/>
        </w:rPr>
        <w:t>N İŞ TANIMI</w:t>
      </w:r>
    </w:p>
    <w:p w14:paraId="3EFFD2A7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>Her akademik yılın başında (Ekim-Kasım) danışmanı olduğu ve dosyası kendisine iletilen öğrenci/</w:t>
      </w:r>
      <w:proofErr w:type="spellStart"/>
      <w:r w:rsidRPr="00517A0B">
        <w:rPr>
          <w:sz w:val="22"/>
          <w:szCs w:val="22"/>
        </w:rPr>
        <w:t>ler</w:t>
      </w:r>
      <w:proofErr w:type="spellEnd"/>
      <w:r w:rsidRPr="00517A0B">
        <w:rPr>
          <w:sz w:val="22"/>
          <w:szCs w:val="22"/>
        </w:rPr>
        <w:t xml:space="preserve"> ile iletişime geçerek ilk görüşmenin planlanıp gerçekleştirilmesi </w:t>
      </w:r>
    </w:p>
    <w:p w14:paraId="77412B7A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>Bir akademik yıl boyunca düzenli aralıklarla en az iki görüşme yapılması; gerek ve ihtiyaç duyulmasına bağlı olarak ara görüşmeler için zaman ayrılması ve planlanması</w:t>
      </w:r>
    </w:p>
    <w:p w14:paraId="1A2DED38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 xml:space="preserve">Öğrencinin kendini ifade edebilmesine, destek ve yardım isteyebilmesine fırsat veren, cesaretlendiren açık bir iletişimin sürdürülmesi </w:t>
      </w:r>
    </w:p>
    <w:p w14:paraId="6EF24798" w14:textId="77777777" w:rsidR="00517A0B" w:rsidRPr="00517A0B" w:rsidRDefault="00517A0B" w:rsidP="00517A0B">
      <w:pPr>
        <w:pStyle w:val="Default"/>
        <w:numPr>
          <w:ilvl w:val="1"/>
          <w:numId w:val="1"/>
        </w:numPr>
        <w:spacing w:after="120"/>
        <w:rPr>
          <w:sz w:val="22"/>
          <w:szCs w:val="22"/>
        </w:rPr>
      </w:pPr>
      <w:r w:rsidRPr="00517A0B">
        <w:rPr>
          <w:sz w:val="22"/>
          <w:szCs w:val="22"/>
        </w:rPr>
        <w:t>Her görüşmenin forma kaydedilmesi, formların Komisyon’a iletilmesi</w:t>
      </w:r>
    </w:p>
    <w:p w14:paraId="7A8E800C" w14:textId="77777777" w:rsidR="00517A0B" w:rsidRDefault="00517A0B" w:rsidP="00517A0B">
      <w:pPr>
        <w:pStyle w:val="Default"/>
        <w:spacing w:after="120"/>
        <w:ind w:left="792"/>
        <w:rPr>
          <w:b/>
          <w:sz w:val="22"/>
          <w:szCs w:val="22"/>
        </w:rPr>
      </w:pPr>
    </w:p>
    <w:p w14:paraId="46068C3D" w14:textId="77777777" w:rsidR="00517A0B" w:rsidRPr="00517A0B" w:rsidRDefault="00517A0B" w:rsidP="00517A0B">
      <w:pPr>
        <w:pStyle w:val="Default"/>
        <w:spacing w:after="120"/>
        <w:rPr>
          <w:b/>
          <w:sz w:val="22"/>
          <w:szCs w:val="22"/>
        </w:rPr>
      </w:pPr>
    </w:p>
    <w:sectPr w:rsidR="00517A0B" w:rsidRPr="0051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DF"/>
    <w:multiLevelType w:val="hybridMultilevel"/>
    <w:tmpl w:val="58BCA2F0"/>
    <w:lvl w:ilvl="0" w:tplc="3BBE4C4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34264"/>
    <w:multiLevelType w:val="hybridMultilevel"/>
    <w:tmpl w:val="77100956"/>
    <w:lvl w:ilvl="0" w:tplc="3BBE4C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1620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F265E9"/>
    <w:multiLevelType w:val="hybridMultilevel"/>
    <w:tmpl w:val="C00078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5B59"/>
    <w:multiLevelType w:val="hybridMultilevel"/>
    <w:tmpl w:val="75862DCA"/>
    <w:lvl w:ilvl="0" w:tplc="3BBE4C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501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3A6FC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3D6482"/>
    <w:multiLevelType w:val="hybridMultilevel"/>
    <w:tmpl w:val="BE36B7A2"/>
    <w:lvl w:ilvl="0" w:tplc="3BBE4C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C7"/>
    <w:rsid w:val="000461FE"/>
    <w:rsid w:val="0005664A"/>
    <w:rsid w:val="000C0030"/>
    <w:rsid w:val="000C34DA"/>
    <w:rsid w:val="000D2B96"/>
    <w:rsid w:val="000E27AA"/>
    <w:rsid w:val="001907AB"/>
    <w:rsid w:val="001A162F"/>
    <w:rsid w:val="001B4E59"/>
    <w:rsid w:val="001C625A"/>
    <w:rsid w:val="002205EC"/>
    <w:rsid w:val="00243936"/>
    <w:rsid w:val="0025420B"/>
    <w:rsid w:val="0028105A"/>
    <w:rsid w:val="002A4962"/>
    <w:rsid w:val="00340CE4"/>
    <w:rsid w:val="003477E1"/>
    <w:rsid w:val="003748D7"/>
    <w:rsid w:val="003812E6"/>
    <w:rsid w:val="003E3AEC"/>
    <w:rsid w:val="003F0CA2"/>
    <w:rsid w:val="00426259"/>
    <w:rsid w:val="0043120A"/>
    <w:rsid w:val="0049482C"/>
    <w:rsid w:val="004B0A54"/>
    <w:rsid w:val="004C3EAB"/>
    <w:rsid w:val="004C6B76"/>
    <w:rsid w:val="004F447C"/>
    <w:rsid w:val="00517A0B"/>
    <w:rsid w:val="00521234"/>
    <w:rsid w:val="00537483"/>
    <w:rsid w:val="00552813"/>
    <w:rsid w:val="00600D3A"/>
    <w:rsid w:val="00623C0C"/>
    <w:rsid w:val="00661EDD"/>
    <w:rsid w:val="00685180"/>
    <w:rsid w:val="007D0EDA"/>
    <w:rsid w:val="007E1FEB"/>
    <w:rsid w:val="008012F6"/>
    <w:rsid w:val="008324DF"/>
    <w:rsid w:val="0084250B"/>
    <w:rsid w:val="00855E6C"/>
    <w:rsid w:val="008C5CBF"/>
    <w:rsid w:val="009D18DB"/>
    <w:rsid w:val="009D246D"/>
    <w:rsid w:val="00A63620"/>
    <w:rsid w:val="00A91487"/>
    <w:rsid w:val="00A91DF9"/>
    <w:rsid w:val="00A95048"/>
    <w:rsid w:val="00AB4806"/>
    <w:rsid w:val="00AB64C7"/>
    <w:rsid w:val="00B00C2E"/>
    <w:rsid w:val="00B028B7"/>
    <w:rsid w:val="00B054C7"/>
    <w:rsid w:val="00B246F8"/>
    <w:rsid w:val="00B53A75"/>
    <w:rsid w:val="00BC7FA6"/>
    <w:rsid w:val="00C2488B"/>
    <w:rsid w:val="00C565B8"/>
    <w:rsid w:val="00C66FB3"/>
    <w:rsid w:val="00CA680A"/>
    <w:rsid w:val="00D27AD8"/>
    <w:rsid w:val="00DB11E1"/>
    <w:rsid w:val="00DF0198"/>
    <w:rsid w:val="00E92B22"/>
    <w:rsid w:val="00EF5811"/>
    <w:rsid w:val="00F0085A"/>
    <w:rsid w:val="00F274C3"/>
    <w:rsid w:val="00F53724"/>
    <w:rsid w:val="00F81508"/>
    <w:rsid w:val="00F9751F"/>
    <w:rsid w:val="00FA06AA"/>
    <w:rsid w:val="00FA5F59"/>
    <w:rsid w:val="00FC3E56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7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B0A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61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1F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7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B0A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61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1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 Elif Törün</dc:creator>
  <cp:lastModifiedBy>ASPC</cp:lastModifiedBy>
  <cp:revision>2</cp:revision>
  <dcterms:created xsi:type="dcterms:W3CDTF">2018-10-24T06:11:00Z</dcterms:created>
  <dcterms:modified xsi:type="dcterms:W3CDTF">2018-10-24T06:11:00Z</dcterms:modified>
</cp:coreProperties>
</file>